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7D035" w14:textId="4FB6B69C" w:rsidR="006434CE" w:rsidRPr="006E0484" w:rsidRDefault="000D68F6" w:rsidP="000D68F6">
      <w:pPr>
        <w:jc w:val="center"/>
        <w:rPr>
          <w:u w:val="single"/>
          <w:lang w:val="fr-FR"/>
        </w:rPr>
      </w:pPr>
      <w:r w:rsidRPr="006E0484">
        <w:rPr>
          <w:u w:val="single"/>
          <w:lang w:val="fr-FR"/>
        </w:rPr>
        <w:t xml:space="preserve">Enjeux actuels concernant l’étiquetage alimentaire aux Etats-Unis, </w:t>
      </w:r>
      <w:r w:rsidR="006E0484" w:rsidRPr="006E0484">
        <w:rPr>
          <w:u w:val="single"/>
          <w:lang w:val="fr-FR"/>
        </w:rPr>
        <w:t>dans</w:t>
      </w:r>
      <w:r w:rsidRPr="006E0484">
        <w:rPr>
          <w:u w:val="single"/>
          <w:lang w:val="fr-FR"/>
        </w:rPr>
        <w:t xml:space="preserve"> l’Union Européenne et en France</w:t>
      </w:r>
    </w:p>
    <w:p w14:paraId="6FEB81C1" w14:textId="28136DDA" w:rsidR="000D68F6" w:rsidRPr="00130D05" w:rsidRDefault="000D68F6" w:rsidP="000D68F6">
      <w:pPr>
        <w:jc w:val="center"/>
        <w:rPr>
          <w:u w:val="single"/>
          <w:vertAlign w:val="superscript"/>
          <w:lang w:val="fr-FR"/>
        </w:rPr>
      </w:pPr>
      <w:r w:rsidRPr="006E0484">
        <w:rPr>
          <w:u w:val="single"/>
          <w:lang w:val="fr-FR"/>
        </w:rPr>
        <w:t>Lynne R. Ostfeld</w:t>
      </w:r>
      <w:r w:rsidR="00130D05">
        <w:rPr>
          <w:u w:val="single"/>
          <w:vertAlign w:val="superscript"/>
          <w:lang w:val="fr-FR"/>
        </w:rPr>
        <w:t>i</w:t>
      </w:r>
    </w:p>
    <w:p w14:paraId="38DDB6BC" w14:textId="77777777" w:rsidR="000D68F6" w:rsidRDefault="000D68F6" w:rsidP="000D68F6">
      <w:pPr>
        <w:rPr>
          <w:lang w:val="fr-FR"/>
        </w:rPr>
      </w:pPr>
    </w:p>
    <w:p w14:paraId="2CB81A3F" w14:textId="0B74AF59" w:rsidR="000D68F6" w:rsidRDefault="000D68F6" w:rsidP="00826E79">
      <w:pPr>
        <w:ind w:firstLine="720"/>
        <w:rPr>
          <w:lang w:val="fr-FR"/>
        </w:rPr>
      </w:pPr>
      <w:r>
        <w:rPr>
          <w:lang w:val="fr-FR"/>
        </w:rPr>
        <w:t xml:space="preserve">La sécurité alimentaire et l’étiquetage ont parcouru beaucoup de chemin depuis </w:t>
      </w:r>
      <w:r w:rsidR="006E0484">
        <w:rPr>
          <w:lang w:val="fr-FR"/>
        </w:rPr>
        <w:t xml:space="preserve">la lecture par le président Théodore Roosevelt du roman d’Upton Sinclair, </w:t>
      </w:r>
      <w:r w:rsidR="006E0484">
        <w:rPr>
          <w:i/>
          <w:lang w:val="fr-FR"/>
        </w:rPr>
        <w:t>La Jungle,</w:t>
      </w:r>
      <w:r>
        <w:rPr>
          <w:i/>
          <w:lang w:val="fr-FR"/>
        </w:rPr>
        <w:t xml:space="preserve"> </w:t>
      </w:r>
      <w:r>
        <w:rPr>
          <w:lang w:val="fr-FR"/>
        </w:rPr>
        <w:t xml:space="preserve">à propos de la vie </w:t>
      </w:r>
      <w:r w:rsidR="006E0484">
        <w:rPr>
          <w:lang w:val="fr-FR"/>
        </w:rPr>
        <w:t>à l’intérieur</w:t>
      </w:r>
      <w:r>
        <w:rPr>
          <w:lang w:val="fr-FR"/>
        </w:rPr>
        <w:t xml:space="preserve"> et près des </w:t>
      </w:r>
      <w:r w:rsidR="00DC5BBD">
        <w:rPr>
          <w:lang w:val="fr-FR"/>
        </w:rPr>
        <w:t xml:space="preserve">abattoirs </w:t>
      </w:r>
      <w:r>
        <w:rPr>
          <w:lang w:val="fr-FR"/>
        </w:rPr>
        <w:t>de Chicago.</w:t>
      </w:r>
    </w:p>
    <w:p w14:paraId="2DD3B576" w14:textId="535170E3" w:rsidR="000D68F6" w:rsidRDefault="000D68F6" w:rsidP="00826E79">
      <w:pPr>
        <w:ind w:firstLine="720"/>
        <w:rPr>
          <w:lang w:val="fr-FR"/>
        </w:rPr>
      </w:pPr>
      <w:r>
        <w:rPr>
          <w:lang w:val="fr-FR"/>
        </w:rPr>
        <w:t>Aujourd’hui,</w:t>
      </w:r>
      <w:r w:rsidR="00286B6E">
        <w:rPr>
          <w:lang w:val="fr-FR"/>
        </w:rPr>
        <w:t xml:space="preserve"> le consommateur </w:t>
      </w:r>
      <w:r w:rsidR="006E0484">
        <w:rPr>
          <w:lang w:val="fr-FR"/>
        </w:rPr>
        <w:t xml:space="preserve">fait face à </w:t>
      </w:r>
      <w:r w:rsidR="00286B6E">
        <w:rPr>
          <w:lang w:val="fr-FR"/>
        </w:rPr>
        <w:t>deux</w:t>
      </w:r>
      <w:r>
        <w:rPr>
          <w:lang w:val="fr-FR"/>
        </w:rPr>
        <w:t xml:space="preserve"> </w:t>
      </w:r>
      <w:r w:rsidR="00286B6E">
        <w:rPr>
          <w:lang w:val="fr-FR"/>
        </w:rPr>
        <w:t>problèmes</w:t>
      </w:r>
      <w:r w:rsidR="006E0484">
        <w:rPr>
          <w:lang w:val="fr-FR"/>
        </w:rPr>
        <w:t xml:space="preserve"> de grande </w:t>
      </w:r>
      <w:r>
        <w:rPr>
          <w:lang w:val="fr-FR"/>
        </w:rPr>
        <w:t xml:space="preserve">importance, outre le prix : </w:t>
      </w:r>
      <w:r w:rsidR="006E0484">
        <w:rPr>
          <w:lang w:val="fr-FR"/>
        </w:rPr>
        <w:t xml:space="preserve">la lecture d’un </w:t>
      </w:r>
      <w:r>
        <w:rPr>
          <w:lang w:val="fr-FR"/>
        </w:rPr>
        <w:t xml:space="preserve">étiquetage </w:t>
      </w:r>
      <w:r w:rsidR="006E0484">
        <w:rPr>
          <w:lang w:val="fr-FR"/>
        </w:rPr>
        <w:t xml:space="preserve">devant être </w:t>
      </w:r>
      <w:r>
        <w:rPr>
          <w:lang w:val="fr-FR"/>
        </w:rPr>
        <w:t xml:space="preserve">adéquat </w:t>
      </w:r>
      <w:r w:rsidR="006E0484">
        <w:rPr>
          <w:lang w:val="fr-FR"/>
        </w:rPr>
        <w:t>pour lui permettre</w:t>
      </w:r>
      <w:r>
        <w:rPr>
          <w:lang w:val="fr-FR"/>
        </w:rPr>
        <w:t xml:space="preserve"> de savoir ce qui est </w:t>
      </w:r>
      <w:r w:rsidR="00DC5BBD">
        <w:rPr>
          <w:lang w:val="fr-FR"/>
        </w:rPr>
        <w:t xml:space="preserve">dans le </w:t>
      </w:r>
      <w:r w:rsidR="006E0484">
        <w:rPr>
          <w:lang w:val="fr-FR"/>
        </w:rPr>
        <w:t>produit ; et la présence des</w:t>
      </w:r>
      <w:r>
        <w:rPr>
          <w:lang w:val="fr-FR"/>
        </w:rPr>
        <w:t xml:space="preserve"> </w:t>
      </w:r>
      <w:r w:rsidR="00286B6E">
        <w:rPr>
          <w:lang w:val="fr-FR"/>
        </w:rPr>
        <w:t xml:space="preserve">bons </w:t>
      </w:r>
      <w:r>
        <w:rPr>
          <w:lang w:val="fr-FR"/>
        </w:rPr>
        <w:t>titre</w:t>
      </w:r>
      <w:r w:rsidR="00A6509C">
        <w:rPr>
          <w:lang w:val="fr-FR"/>
        </w:rPr>
        <w:t xml:space="preserve">s </w:t>
      </w:r>
      <w:r w:rsidR="00286B6E">
        <w:rPr>
          <w:lang w:val="fr-FR"/>
        </w:rPr>
        <w:t>informatifs</w:t>
      </w:r>
      <w:r>
        <w:rPr>
          <w:lang w:val="fr-FR"/>
        </w:rPr>
        <w:t xml:space="preserve"> afin qu’il ne soit pas déçu.</w:t>
      </w:r>
      <w:r w:rsidR="00286B6E">
        <w:rPr>
          <w:lang w:val="fr-FR"/>
        </w:rPr>
        <w:t xml:space="preserve"> Ces préoccupations sont partagées à une échelle presque universelle. Elles sont d’une importance toute particulière pour les denrées alimentaires exportées et importées.</w:t>
      </w:r>
    </w:p>
    <w:p w14:paraId="28B6BC40" w14:textId="77777777" w:rsidR="00286B6E" w:rsidRDefault="00286B6E" w:rsidP="000D68F6">
      <w:pPr>
        <w:rPr>
          <w:lang w:val="fr-FR"/>
        </w:rPr>
      </w:pPr>
    </w:p>
    <w:p w14:paraId="0560AD35" w14:textId="15DD35F4" w:rsidR="00286B6E" w:rsidRDefault="00286B6E" w:rsidP="00FA095A">
      <w:pPr>
        <w:ind w:firstLine="720"/>
        <w:rPr>
          <w:lang w:val="fr-FR"/>
        </w:rPr>
      </w:pPr>
      <w:r>
        <w:rPr>
          <w:lang w:val="fr-FR"/>
        </w:rPr>
        <w:t xml:space="preserve">Que </w:t>
      </w:r>
      <w:r w:rsidR="00DC5BBD">
        <w:rPr>
          <w:lang w:val="fr-FR"/>
        </w:rPr>
        <w:t>contient un</w:t>
      </w:r>
      <w:r>
        <w:rPr>
          <w:lang w:val="fr-FR"/>
        </w:rPr>
        <w:t xml:space="preserve"> produit appelé « lait de tigre » ?</w:t>
      </w:r>
    </w:p>
    <w:p w14:paraId="0C53CCDD" w14:textId="77777777" w:rsidR="00286B6E" w:rsidRDefault="00286B6E" w:rsidP="000D68F6">
      <w:pPr>
        <w:rPr>
          <w:lang w:val="fr-FR"/>
        </w:rPr>
      </w:pPr>
    </w:p>
    <w:p w14:paraId="05E6E958" w14:textId="3EF0CA6E" w:rsidR="00286B6E" w:rsidRPr="006E0484" w:rsidRDefault="00286B6E" w:rsidP="000D68F6">
      <w:pPr>
        <w:rPr>
          <w:b/>
          <w:lang w:val="fr-FR"/>
        </w:rPr>
      </w:pPr>
      <w:r w:rsidRPr="006E0484">
        <w:rPr>
          <w:b/>
          <w:lang w:val="fr-FR"/>
        </w:rPr>
        <w:t xml:space="preserve">Labels </w:t>
      </w:r>
    </w:p>
    <w:p w14:paraId="06928B25" w14:textId="77777777" w:rsidR="00286B6E" w:rsidRDefault="00286B6E" w:rsidP="000D68F6">
      <w:pPr>
        <w:rPr>
          <w:lang w:val="fr-FR"/>
        </w:rPr>
      </w:pPr>
    </w:p>
    <w:p w14:paraId="3692BC72" w14:textId="48C3E9F4" w:rsidR="00286B6E" w:rsidRPr="00130D05" w:rsidRDefault="00286B6E" w:rsidP="00826E79">
      <w:pPr>
        <w:ind w:firstLine="720"/>
        <w:rPr>
          <w:vertAlign w:val="superscript"/>
          <w:lang w:val="fr-FR"/>
        </w:rPr>
      </w:pPr>
      <w:r>
        <w:rPr>
          <w:lang w:val="fr-FR"/>
        </w:rPr>
        <w:t>La France</w:t>
      </w:r>
      <w:r w:rsidR="0029137A">
        <w:rPr>
          <w:lang w:val="fr-FR"/>
        </w:rPr>
        <w:t xml:space="preserve"> possède</w:t>
      </w:r>
      <w:r>
        <w:rPr>
          <w:lang w:val="fr-FR"/>
        </w:rPr>
        <w:t xml:space="preserve"> quatre certifications de qualité et d’origine : </w:t>
      </w:r>
      <w:r w:rsidR="0029137A">
        <w:rPr>
          <w:lang w:val="fr-FR"/>
        </w:rPr>
        <w:t>(1) l’Appellation d’O</w:t>
      </w:r>
      <w:r>
        <w:rPr>
          <w:lang w:val="fr-FR"/>
        </w:rPr>
        <w:t xml:space="preserve">rigine Contrôlée (AOC), </w:t>
      </w:r>
      <w:r w:rsidR="0029137A">
        <w:rPr>
          <w:lang w:val="fr-FR"/>
        </w:rPr>
        <w:t xml:space="preserve">(2) </w:t>
      </w:r>
      <w:r>
        <w:rPr>
          <w:lang w:val="fr-FR"/>
        </w:rPr>
        <w:t xml:space="preserve">le label « Rouge » et les labels régionaux, </w:t>
      </w:r>
      <w:r w:rsidR="0029137A">
        <w:rPr>
          <w:lang w:val="fr-FR"/>
        </w:rPr>
        <w:t xml:space="preserve">(3) </w:t>
      </w:r>
      <w:r>
        <w:rPr>
          <w:lang w:val="fr-FR"/>
        </w:rPr>
        <w:t xml:space="preserve">le label </w:t>
      </w:r>
      <w:r w:rsidR="00826E79">
        <w:rPr>
          <w:lang w:val="fr-FR"/>
        </w:rPr>
        <w:t>biologique</w:t>
      </w:r>
      <w:r>
        <w:rPr>
          <w:lang w:val="fr-FR"/>
        </w:rPr>
        <w:t>, et</w:t>
      </w:r>
      <w:r w:rsidR="0029137A">
        <w:rPr>
          <w:lang w:val="fr-FR"/>
        </w:rPr>
        <w:t xml:space="preserve"> (4)</w:t>
      </w:r>
      <w:r>
        <w:rPr>
          <w:lang w:val="fr-FR"/>
        </w:rPr>
        <w:t xml:space="preserve"> le certificat de conformité.</w:t>
      </w:r>
      <w:r w:rsidR="0029137A">
        <w:rPr>
          <w:lang w:val="fr-FR"/>
        </w:rPr>
        <w:t xml:space="preserve"> </w:t>
      </w:r>
      <w:r w:rsidR="00B54230">
        <w:rPr>
          <w:lang w:val="fr-FR"/>
        </w:rPr>
        <w:t>Encouragée par</w:t>
      </w:r>
      <w:r w:rsidR="0029137A">
        <w:rPr>
          <w:lang w:val="fr-FR"/>
        </w:rPr>
        <w:t xml:space="preserve"> l’exemple français, l’Union Européenne (UE) a ensuite créé trois labels ou logos de qualité et </w:t>
      </w:r>
      <w:r w:rsidR="00B54230">
        <w:rPr>
          <w:lang w:val="fr-FR"/>
        </w:rPr>
        <w:t>d’</w:t>
      </w:r>
      <w:r w:rsidR="0029137A">
        <w:rPr>
          <w:lang w:val="fr-FR"/>
        </w:rPr>
        <w:t>origine à l’échelle européenne : (1) l’Appellation d’Origine Protégée (AOP), (2) l’Indication Géographique Protégée (IGP), (3) la Spécialité Traditionnelle Garantie (STG).</w:t>
      </w:r>
      <w:r w:rsidR="00130D05">
        <w:rPr>
          <w:vertAlign w:val="superscript"/>
          <w:lang w:val="fr-FR"/>
        </w:rPr>
        <w:t>ii</w:t>
      </w:r>
      <w:r w:rsidR="00130D05">
        <w:rPr>
          <w:lang w:val="fr-FR"/>
        </w:rPr>
        <w:t>,</w:t>
      </w:r>
      <w:r w:rsidR="00130D05">
        <w:rPr>
          <w:vertAlign w:val="superscript"/>
          <w:lang w:val="fr-FR"/>
        </w:rPr>
        <w:t>iii</w:t>
      </w:r>
    </w:p>
    <w:p w14:paraId="449EEC85" w14:textId="31F484A7" w:rsidR="00E61E6A" w:rsidRDefault="00E61E6A" w:rsidP="00826E79">
      <w:pPr>
        <w:ind w:firstLine="720"/>
        <w:rPr>
          <w:lang w:val="fr-FR"/>
        </w:rPr>
      </w:pPr>
      <w:r>
        <w:rPr>
          <w:lang w:val="fr-FR"/>
        </w:rPr>
        <w:t>La classification AOC des produits français était à l’origine réservée aux vins et spiritueux puis par la suite aux produits laitiers. Le Champagne peut seulement provenir de la région Champagne. De plus en plus d’autres produits portent ce label, tels que les volailles élevées en ferme, les fruits et légumes, l’huile d’olive ainsi que les huiles essentielles.</w:t>
      </w:r>
    </w:p>
    <w:p w14:paraId="60A0DC94" w14:textId="4DD9A74D" w:rsidR="00E61E6A" w:rsidRDefault="00E61E6A" w:rsidP="00826E79">
      <w:pPr>
        <w:ind w:firstLine="720"/>
        <w:rPr>
          <w:lang w:val="fr-FR"/>
        </w:rPr>
      </w:pPr>
      <w:r>
        <w:rPr>
          <w:lang w:val="fr-FR"/>
        </w:rPr>
        <w:t xml:space="preserve">Le label Rouge français national et ses équivalents régionaux ont été créés en 1960 pour prouver qu’un produit répond à un strict contrôle de qualité réalisé par des organisations </w:t>
      </w:r>
      <w:r w:rsidR="002745A9">
        <w:rPr>
          <w:lang w:val="fr-FR"/>
        </w:rPr>
        <w:t>de certification agréées</w:t>
      </w:r>
      <w:r>
        <w:rPr>
          <w:lang w:val="fr-FR"/>
        </w:rPr>
        <w:t>, à chaque étape de la production.</w:t>
      </w:r>
    </w:p>
    <w:p w14:paraId="3CC35355" w14:textId="17ABFE49" w:rsidR="00826E79" w:rsidRDefault="00826E79" w:rsidP="00826E79">
      <w:pPr>
        <w:ind w:firstLine="720"/>
        <w:rPr>
          <w:lang w:val="fr-FR"/>
        </w:rPr>
      </w:pPr>
      <w:r>
        <w:rPr>
          <w:lang w:val="fr-FR"/>
        </w:rPr>
        <w:t xml:space="preserve">L’agriculture biologique en France est identifiée </w:t>
      </w:r>
      <w:r w:rsidR="00B55EC3">
        <w:rPr>
          <w:lang w:val="fr-FR"/>
        </w:rPr>
        <w:t>par le</w:t>
      </w:r>
      <w:r>
        <w:rPr>
          <w:lang w:val="fr-FR"/>
        </w:rPr>
        <w:t xml:space="preserve"> logo AB (Agriculture Biologique). Ce logo appartient au Ministère français de</w:t>
      </w:r>
      <w:r w:rsidR="002D7444">
        <w:rPr>
          <w:lang w:val="fr-FR"/>
        </w:rPr>
        <w:t xml:space="preserve"> l’Agriculture et de la Pêche, il</w:t>
      </w:r>
      <w:r>
        <w:rPr>
          <w:lang w:val="fr-FR"/>
        </w:rPr>
        <w:t xml:space="preserve"> identifie le mode d’agriculture. Il garantit que le produit a été fabriqué en </w:t>
      </w:r>
      <w:r w:rsidR="00106891">
        <w:rPr>
          <w:lang w:val="fr-FR"/>
        </w:rPr>
        <w:t>respectant</w:t>
      </w:r>
      <w:r>
        <w:rPr>
          <w:lang w:val="fr-FR"/>
        </w:rPr>
        <w:t xml:space="preserve"> la Réglementation 2092/91 de l’UE.</w:t>
      </w:r>
    </w:p>
    <w:p w14:paraId="13E7B45C" w14:textId="2522B2CF" w:rsidR="00106891" w:rsidRDefault="00106891" w:rsidP="00826E79">
      <w:pPr>
        <w:ind w:firstLine="720"/>
        <w:rPr>
          <w:lang w:val="fr-FR"/>
        </w:rPr>
      </w:pPr>
      <w:r>
        <w:rPr>
          <w:lang w:val="fr-FR"/>
        </w:rPr>
        <w:t xml:space="preserve">La Certification de Conformité est une marque de qualité certifiant qu’un produit est réalisé selon des règles de fabrication strictes et contient les propriétés exigées par ces règles. La certification garantit au consommateur la qualité du produit et la véracité de son label. </w:t>
      </w:r>
    </w:p>
    <w:p w14:paraId="53AACEB5" w14:textId="5DF319A0" w:rsidR="003210A6" w:rsidRDefault="003210A6" w:rsidP="00826E79">
      <w:pPr>
        <w:ind w:firstLine="720"/>
        <w:rPr>
          <w:lang w:val="fr-FR"/>
        </w:rPr>
      </w:pPr>
      <w:r>
        <w:rPr>
          <w:lang w:val="fr-FR"/>
        </w:rPr>
        <w:t>L’Union Européenne a commencé à travailler avec les labels en 1992. L’Appellation d’Origine Protégée (AOP) identifie la nourriture produite, traitée et préparée</w:t>
      </w:r>
      <w:r w:rsidR="0042578D">
        <w:rPr>
          <w:lang w:val="fr-FR"/>
        </w:rPr>
        <w:t xml:space="preserve"> dans une zone géographique spécifique. Les fromages sont les principaux produits marqués de ce logo.</w:t>
      </w:r>
    </w:p>
    <w:p w14:paraId="199AAD32" w14:textId="1EF32297" w:rsidR="0042578D" w:rsidRPr="00130D05" w:rsidRDefault="00DC5BBD" w:rsidP="00826E79">
      <w:pPr>
        <w:ind w:firstLine="720"/>
        <w:rPr>
          <w:vertAlign w:val="superscript"/>
          <w:lang w:val="fr-FR"/>
        </w:rPr>
      </w:pPr>
      <w:r>
        <w:rPr>
          <w:lang w:val="fr-FR"/>
        </w:rPr>
        <w:lastRenderedPageBreak/>
        <w:t>Les J</w:t>
      </w:r>
      <w:r w:rsidR="0042578D">
        <w:rPr>
          <w:lang w:val="fr-FR"/>
        </w:rPr>
        <w:t xml:space="preserve">uges </w:t>
      </w:r>
      <w:r>
        <w:rPr>
          <w:lang w:val="fr-FR"/>
        </w:rPr>
        <w:t>de la Commission européenne</w:t>
      </w:r>
      <w:r w:rsidR="0042578D">
        <w:rPr>
          <w:lang w:val="fr-FR"/>
        </w:rPr>
        <w:t xml:space="preserve"> viennent de décider, le 24 juillet 2022, que le Danemark ne peut pas </w:t>
      </w:r>
      <w:r>
        <w:rPr>
          <w:lang w:val="fr-FR"/>
        </w:rPr>
        <w:t xml:space="preserve">laisser ses fromageries </w:t>
      </w:r>
      <w:r w:rsidR="0042578D">
        <w:rPr>
          <w:lang w:val="fr-FR"/>
        </w:rPr>
        <w:t>fabriquer et v</w:t>
      </w:r>
      <w:r>
        <w:rPr>
          <w:lang w:val="fr-FR"/>
        </w:rPr>
        <w:t>endre du fromage Feta car la « F</w:t>
      </w:r>
      <w:r w:rsidR="0042578D">
        <w:rPr>
          <w:lang w:val="fr-FR"/>
        </w:rPr>
        <w:t>eta » a été enregistrée</w:t>
      </w:r>
      <w:r w:rsidR="00B844F9">
        <w:rPr>
          <w:lang w:val="fr-FR"/>
        </w:rPr>
        <w:t xml:space="preserve"> en tant qu’AOP et IGP par la Règle No. 1829/2002. La feta est un fromage traditionnel grec fait à partir de lait de chèvre ou </w:t>
      </w:r>
      <w:r w:rsidR="00B55EC3">
        <w:rPr>
          <w:lang w:val="fr-FR"/>
        </w:rPr>
        <w:t xml:space="preserve">de </w:t>
      </w:r>
      <w:r w:rsidR="00B844F9">
        <w:rPr>
          <w:lang w:val="fr-FR"/>
        </w:rPr>
        <w:t>brebis non pasteurisé. Ce n’est pas un nom générique et le fromage doit provenir de Grèce. Les juges ont acté que le royaume du Danemark n’a pas honoré ses obligations sous l’Article 13, paragraphe 3, de la Règle No. 1151/2012 du Conseil et Parlement européen data</w:t>
      </w:r>
      <w:r w:rsidR="00B55EC3">
        <w:rPr>
          <w:lang w:val="fr-FR"/>
        </w:rPr>
        <w:t>nt du 21 novembre 2012, relatif</w:t>
      </w:r>
      <w:r w:rsidR="00B844F9">
        <w:rPr>
          <w:lang w:val="fr-FR"/>
        </w:rPr>
        <w:t xml:space="preserve"> aux systèmes de qualité applicables aux produits de l’agriculture et aux denrées alimentaires en résultant. </w:t>
      </w:r>
      <w:r>
        <w:rPr>
          <w:lang w:val="fr-FR"/>
        </w:rPr>
        <w:t>Le Danemark laissait ses</w:t>
      </w:r>
      <w:r w:rsidR="00B844F9">
        <w:rPr>
          <w:lang w:val="fr-FR"/>
        </w:rPr>
        <w:t xml:space="preserve"> fromageries </w:t>
      </w:r>
      <w:r>
        <w:rPr>
          <w:lang w:val="fr-FR"/>
        </w:rPr>
        <w:t>fabriquer du fromage « F</w:t>
      </w:r>
      <w:r w:rsidR="00B844F9">
        <w:rPr>
          <w:lang w:val="fr-FR"/>
        </w:rPr>
        <w:t xml:space="preserve">eta ». Le </w:t>
      </w:r>
      <w:r>
        <w:rPr>
          <w:lang w:val="fr-FR"/>
        </w:rPr>
        <w:t>pays</w:t>
      </w:r>
      <w:r w:rsidR="00B844F9">
        <w:rPr>
          <w:lang w:val="fr-FR"/>
        </w:rPr>
        <w:t xml:space="preserve"> a</w:t>
      </w:r>
      <w:r>
        <w:rPr>
          <w:lang w:val="fr-FR"/>
        </w:rPr>
        <w:t xml:space="preserve"> donc</w:t>
      </w:r>
      <w:r w:rsidR="00B844F9">
        <w:rPr>
          <w:lang w:val="fr-FR"/>
        </w:rPr>
        <w:t xml:space="preserve"> perdu l’affaire et, selon la règle du « perdant » qui paye, </w:t>
      </w:r>
      <w:r w:rsidR="004815B4">
        <w:rPr>
          <w:lang w:val="fr-FR"/>
        </w:rPr>
        <w:t>il</w:t>
      </w:r>
      <w:r w:rsidR="00B844F9">
        <w:rPr>
          <w:lang w:val="fr-FR"/>
        </w:rPr>
        <w:t xml:space="preserve"> doit payer 4/5 des </w:t>
      </w:r>
      <w:r w:rsidR="0014033C">
        <w:rPr>
          <w:lang w:val="fr-FR"/>
        </w:rPr>
        <w:t>frais</w:t>
      </w:r>
      <w:r w:rsidR="00B844F9">
        <w:rPr>
          <w:lang w:val="fr-FR"/>
        </w:rPr>
        <w:t xml:space="preserve"> légaux de la Commission Européenne, cette dernière doit</w:t>
      </w:r>
      <w:r w:rsidR="004815B4">
        <w:rPr>
          <w:lang w:val="fr-FR"/>
        </w:rPr>
        <w:t xml:space="preserve"> en</w:t>
      </w:r>
      <w:r w:rsidR="00B844F9">
        <w:rPr>
          <w:lang w:val="fr-FR"/>
        </w:rPr>
        <w:t xml:space="preserve"> payer </w:t>
      </w:r>
      <w:r w:rsidR="004815B4">
        <w:rPr>
          <w:lang w:val="fr-FR"/>
        </w:rPr>
        <w:t xml:space="preserve">1/5 et les Républiques de Grèce et de Chypre, une partie avec la Grèce, doivent payer leurs propres </w:t>
      </w:r>
      <w:r w:rsidR="0014033C">
        <w:rPr>
          <w:lang w:val="fr-FR"/>
        </w:rPr>
        <w:t>frais</w:t>
      </w:r>
      <w:r w:rsidR="004815B4">
        <w:rPr>
          <w:lang w:val="fr-FR"/>
        </w:rPr>
        <w:t>.</w:t>
      </w:r>
      <w:r w:rsidR="00130D05">
        <w:rPr>
          <w:vertAlign w:val="superscript"/>
          <w:lang w:val="fr-FR"/>
        </w:rPr>
        <w:t>iv</w:t>
      </w:r>
    </w:p>
    <w:p w14:paraId="450BF891" w14:textId="4E5BDACB" w:rsidR="004815B4" w:rsidRDefault="004815B4" w:rsidP="00826E79">
      <w:pPr>
        <w:ind w:firstLine="720"/>
        <w:rPr>
          <w:lang w:val="fr-FR"/>
        </w:rPr>
      </w:pPr>
      <w:r>
        <w:rPr>
          <w:lang w:val="fr-FR"/>
        </w:rPr>
        <w:t>L’Indication Géographique Protégée (IGP) indique qu</w:t>
      </w:r>
      <w:r w:rsidR="0014033C">
        <w:rPr>
          <w:lang w:val="fr-FR"/>
        </w:rPr>
        <w:t>’au moins une phase du produit est originaire d’un</w:t>
      </w:r>
      <w:r>
        <w:rPr>
          <w:lang w:val="fr-FR"/>
        </w:rPr>
        <w:t xml:space="preserve"> certain pays ou région. Le produit doit avoir une qualité reconnue. Les produits recevant ce label</w:t>
      </w:r>
      <w:r w:rsidR="002C0BB5">
        <w:rPr>
          <w:lang w:val="fr-FR"/>
        </w:rPr>
        <w:t xml:space="preserve"> sont principalement les viandes et abats frais, les fromages, les fruits et légumes.</w:t>
      </w:r>
    </w:p>
    <w:p w14:paraId="6CDF5424" w14:textId="246984B6" w:rsidR="002C0BB5" w:rsidRPr="00130D05" w:rsidRDefault="002C0BB5" w:rsidP="00826E79">
      <w:pPr>
        <w:ind w:firstLine="720"/>
        <w:rPr>
          <w:vertAlign w:val="superscript"/>
          <w:lang w:val="fr-FR"/>
        </w:rPr>
      </w:pPr>
      <w:r>
        <w:rPr>
          <w:lang w:val="fr-FR"/>
        </w:rPr>
        <w:t xml:space="preserve">Le label Spécialité Traditionnelle Garantie (STG) n’indique pas l’origine mais </w:t>
      </w:r>
      <w:r w:rsidR="0014033C">
        <w:rPr>
          <w:lang w:val="fr-FR"/>
        </w:rPr>
        <w:t>le</w:t>
      </w:r>
      <w:r>
        <w:rPr>
          <w:lang w:val="fr-FR"/>
        </w:rPr>
        <w:t xml:space="preserve"> caractère traditionnel</w:t>
      </w:r>
      <w:r w:rsidR="0014033C">
        <w:rPr>
          <w:lang w:val="fr-FR"/>
        </w:rPr>
        <w:t xml:space="preserve"> du produit, soit dans s</w:t>
      </w:r>
      <w:r>
        <w:rPr>
          <w:lang w:val="fr-FR"/>
        </w:rPr>
        <w:t xml:space="preserve">a composition </w:t>
      </w:r>
      <w:r w:rsidR="00DC5BBD">
        <w:rPr>
          <w:lang w:val="fr-FR"/>
        </w:rPr>
        <w:t>soit</w:t>
      </w:r>
      <w:r w:rsidR="00130D05">
        <w:rPr>
          <w:lang w:val="fr-FR"/>
        </w:rPr>
        <w:t xml:space="preserve"> dans les moyens de production.</w:t>
      </w:r>
      <w:r w:rsidR="00130D05">
        <w:rPr>
          <w:vertAlign w:val="superscript"/>
          <w:lang w:val="fr-FR"/>
        </w:rPr>
        <w:t>v</w:t>
      </w:r>
    </w:p>
    <w:p w14:paraId="48D011E1" w14:textId="56B5E2B8" w:rsidR="00B844F9" w:rsidRDefault="002C0BB5" w:rsidP="0005091A">
      <w:pPr>
        <w:ind w:firstLine="720"/>
        <w:rPr>
          <w:i/>
          <w:lang w:val="fr-FR"/>
        </w:rPr>
      </w:pPr>
      <w:r w:rsidRPr="0014033C">
        <w:rPr>
          <w:lang w:val="fr-FR"/>
        </w:rPr>
        <w:t xml:space="preserve">Les Etats-Unis sont </w:t>
      </w:r>
      <w:r w:rsidR="0014033C">
        <w:rPr>
          <w:lang w:val="fr-FR"/>
        </w:rPr>
        <w:t>incertains</w:t>
      </w:r>
      <w:r w:rsidRPr="0014033C">
        <w:rPr>
          <w:lang w:val="fr-FR"/>
        </w:rPr>
        <w:t xml:space="preserve"> quant à la manière de gérer l’inclusion ou non d’ingrédients cultivés avec des OGM </w:t>
      </w:r>
      <w:r w:rsidR="0014033C">
        <w:rPr>
          <w:lang w:val="fr-FR"/>
        </w:rPr>
        <w:t xml:space="preserve">ainsi </w:t>
      </w:r>
      <w:r w:rsidRPr="0014033C">
        <w:rPr>
          <w:lang w:val="fr-FR"/>
        </w:rPr>
        <w:t>que ce qui est biologique.</w:t>
      </w:r>
      <w:r w:rsidR="0005091A" w:rsidRPr="0014033C">
        <w:rPr>
          <w:lang w:val="fr-FR"/>
        </w:rPr>
        <w:t xml:space="preserve"> Mais, les exigences concernant la liste des éléments nutritifs d’un produit</w:t>
      </w:r>
      <w:r w:rsidR="0005091A">
        <w:rPr>
          <w:lang w:val="fr-FR"/>
        </w:rPr>
        <w:t xml:space="preserve"> sont importantes, et ont été reprises ailleurs. Les exigences regardant les indications à propos de la nutrition d’un produit ont été </w:t>
      </w:r>
      <w:r w:rsidR="00DC5BBD">
        <w:rPr>
          <w:lang w:val="fr-FR"/>
        </w:rPr>
        <w:t xml:space="preserve">changées </w:t>
      </w:r>
      <w:r w:rsidR="00130D05">
        <w:rPr>
          <w:lang w:val="fr-FR"/>
        </w:rPr>
        <w:t>en 2016.</w:t>
      </w:r>
      <w:r w:rsidR="00130D05">
        <w:rPr>
          <w:vertAlign w:val="superscript"/>
          <w:lang w:val="fr-FR"/>
        </w:rPr>
        <w:t xml:space="preserve">vi </w:t>
      </w:r>
      <w:r w:rsidR="0005091A">
        <w:rPr>
          <w:lang w:val="fr-FR"/>
        </w:rPr>
        <w:t xml:space="preserve">La proportion doit être inscrite en plus large et en caractère gras, ainsi que doivent </w:t>
      </w:r>
      <w:r w:rsidR="0014033C">
        <w:rPr>
          <w:lang w:val="fr-FR"/>
        </w:rPr>
        <w:t>l’</w:t>
      </w:r>
      <w:r w:rsidR="0005091A">
        <w:rPr>
          <w:lang w:val="fr-FR"/>
        </w:rPr>
        <w:t>être le nombre de calories. Les sucres ajoutés doivent maintenant être inclus</w:t>
      </w:r>
      <w:r w:rsidR="00B240F5">
        <w:rPr>
          <w:lang w:val="fr-FR"/>
        </w:rPr>
        <w:t xml:space="preserve"> et il y a un léger changement dans la liste </w:t>
      </w:r>
      <w:r w:rsidR="00B213F8">
        <w:rPr>
          <w:lang w:val="fr-FR"/>
        </w:rPr>
        <w:t xml:space="preserve">des exigences </w:t>
      </w:r>
      <w:r w:rsidR="00B240F5">
        <w:rPr>
          <w:lang w:val="fr-FR"/>
        </w:rPr>
        <w:t xml:space="preserve">de certains nutriments. Les quantités réelles doivent être déclarées. On </w:t>
      </w:r>
      <w:r w:rsidR="00B213F8">
        <w:rPr>
          <w:lang w:val="fr-FR"/>
        </w:rPr>
        <w:t>constate également</w:t>
      </w:r>
      <w:r w:rsidR="00B240F5">
        <w:rPr>
          <w:lang w:val="fr-FR"/>
        </w:rPr>
        <w:t xml:space="preserve"> une nouvelle note de bas de page : </w:t>
      </w:r>
      <w:r w:rsidR="00E90923">
        <w:rPr>
          <w:lang w:val="fr-FR"/>
        </w:rPr>
        <w:t>« Le pourcentage V</w:t>
      </w:r>
      <w:r w:rsidR="00B213F8">
        <w:rPr>
          <w:lang w:val="fr-FR"/>
        </w:rPr>
        <w:t>aleur Journalière (VJ</w:t>
      </w:r>
      <w:r w:rsidR="00E90923">
        <w:rPr>
          <w:lang w:val="fr-FR"/>
        </w:rPr>
        <w:t>) vous dit combien un nutriment dans une portion de nourriture contribue au régime alimentaire quotidien. 2 000 calories par jour est utilisé comme conseil de nutrition générale.</w:t>
      </w:r>
      <w:r w:rsidR="00A1737B">
        <w:rPr>
          <w:lang w:val="fr-FR"/>
        </w:rPr>
        <w:t> »</w:t>
      </w:r>
      <w:r w:rsidR="00A1737B" w:rsidRPr="00A1737B">
        <w:rPr>
          <w:i/>
          <w:lang w:val="fr-FR"/>
        </w:rPr>
        <w:t xml:space="preserve"> Id.</w:t>
      </w:r>
    </w:p>
    <w:p w14:paraId="2F97A282" w14:textId="1AC786C3" w:rsidR="003535E2" w:rsidRPr="00130D05" w:rsidRDefault="003535E2" w:rsidP="003535E2">
      <w:pPr>
        <w:ind w:firstLine="720"/>
        <w:rPr>
          <w:vertAlign w:val="superscript"/>
          <w:lang w:val="fr-FR"/>
        </w:rPr>
      </w:pPr>
      <w:r w:rsidRPr="00B213F8">
        <w:rPr>
          <w:lang w:val="fr-FR"/>
        </w:rPr>
        <w:t> L’</w:t>
      </w:r>
      <w:r w:rsidR="00B213F8" w:rsidRPr="00B213F8">
        <w:rPr>
          <w:lang w:val="fr-FR"/>
        </w:rPr>
        <w:t>Agence f</w:t>
      </w:r>
      <w:r w:rsidRPr="00B213F8">
        <w:rPr>
          <w:lang w:val="fr-FR"/>
        </w:rPr>
        <w:t>édérale américaine des produits alimentaires et médicamenteux ,</w:t>
      </w:r>
      <w:r>
        <w:t xml:space="preserve"> the Food and Drug Administration (FDA), </w:t>
      </w:r>
      <w:r w:rsidR="00CC2917">
        <w:rPr>
          <w:lang w:val="fr-FR"/>
        </w:rPr>
        <w:t>a également s</w:t>
      </w:r>
      <w:r w:rsidRPr="00CC2917">
        <w:rPr>
          <w:lang w:val="fr-FR"/>
        </w:rPr>
        <w:t>es Normes d’Identité</w:t>
      </w:r>
      <w:r>
        <w:t>, Standards of Identity (SOI).</w:t>
      </w:r>
      <w:r w:rsidR="0073671A">
        <w:t xml:space="preserve"> </w:t>
      </w:r>
      <w:r w:rsidR="00CC2917">
        <w:rPr>
          <w:lang w:val="fr-FR"/>
        </w:rPr>
        <w:t>Ces dernières</w:t>
      </w:r>
      <w:r w:rsidR="0073671A" w:rsidRPr="0073671A">
        <w:rPr>
          <w:lang w:val="fr-FR"/>
        </w:rPr>
        <w:t xml:space="preserve"> ont été créées en 1939</w:t>
      </w:r>
      <w:r w:rsidR="0073671A">
        <w:rPr>
          <w:lang w:val="fr-FR"/>
        </w:rPr>
        <w:t xml:space="preserve"> afin d’aider à régler la falsification économique qui se produisait </w:t>
      </w:r>
      <w:r w:rsidR="00552538">
        <w:rPr>
          <w:lang w:val="fr-FR"/>
        </w:rPr>
        <w:t>sur</w:t>
      </w:r>
      <w:r w:rsidR="0073671A">
        <w:rPr>
          <w:lang w:val="fr-FR"/>
        </w:rPr>
        <w:t xml:space="preserve"> le marché.</w:t>
      </w:r>
      <w:r w:rsidR="00CC2917">
        <w:rPr>
          <w:lang w:val="fr-FR"/>
        </w:rPr>
        <w:t xml:space="preserve"> Prenons pour exemple </w:t>
      </w:r>
      <w:r w:rsidR="00552538">
        <w:rPr>
          <w:lang w:val="fr-FR"/>
        </w:rPr>
        <w:t xml:space="preserve">la confiture déclarée </w:t>
      </w:r>
      <w:r w:rsidR="00CC2917">
        <w:rPr>
          <w:lang w:val="fr-FR"/>
        </w:rPr>
        <w:t>contenant</w:t>
      </w:r>
      <w:r w:rsidR="00552538">
        <w:rPr>
          <w:lang w:val="fr-FR"/>
        </w:rPr>
        <w:t xml:space="preserve"> une certaine quantité de fruits</w:t>
      </w:r>
      <w:r w:rsidR="00CC2917">
        <w:rPr>
          <w:lang w:val="fr-FR"/>
        </w:rPr>
        <w:t xml:space="preserve"> qui</w:t>
      </w:r>
      <w:r w:rsidR="00552538">
        <w:rPr>
          <w:lang w:val="fr-FR"/>
        </w:rPr>
        <w:t xml:space="preserve"> doit maintenant contenir une quantité minimum de fruits. De nos </w:t>
      </w:r>
      <w:r w:rsidR="00CC2917">
        <w:rPr>
          <w:lang w:val="fr-FR"/>
        </w:rPr>
        <w:t>jours, il existe plus de 250 NI</w:t>
      </w:r>
      <w:r w:rsidR="00552538">
        <w:rPr>
          <w:lang w:val="fr-FR"/>
        </w:rPr>
        <w:t xml:space="preserve">. L’objectif est de protéger le consommateur et de promouvoir l’honnêteté ainsi que </w:t>
      </w:r>
      <w:r w:rsidR="00801F3E">
        <w:rPr>
          <w:lang w:val="fr-FR"/>
        </w:rPr>
        <w:t>le traitement équitable</w:t>
      </w:r>
      <w:r w:rsidR="00552538">
        <w:rPr>
          <w:lang w:val="fr-FR"/>
        </w:rPr>
        <w:t>.</w:t>
      </w:r>
      <w:r w:rsidR="00801F3E">
        <w:rPr>
          <w:lang w:val="fr-FR"/>
        </w:rPr>
        <w:t xml:space="preserve"> Les</w:t>
      </w:r>
      <w:r w:rsidR="00CC2917">
        <w:rPr>
          <w:lang w:val="fr-FR"/>
        </w:rPr>
        <w:t xml:space="preserve"> NI</w:t>
      </w:r>
      <w:r w:rsidR="00801F3E">
        <w:rPr>
          <w:lang w:val="fr-FR"/>
        </w:rPr>
        <w:t xml:space="preserve"> veillent à ce que les caractéristiques, les ingrédients et </w:t>
      </w:r>
      <w:r w:rsidR="00CC2917">
        <w:rPr>
          <w:lang w:val="fr-FR"/>
        </w:rPr>
        <w:t>les processus de production d’</w:t>
      </w:r>
      <w:r w:rsidR="00460715">
        <w:rPr>
          <w:lang w:val="fr-FR"/>
        </w:rPr>
        <w:t>aliments spécifiques soien</w:t>
      </w:r>
      <w:r w:rsidR="00801F3E">
        <w:rPr>
          <w:lang w:val="fr-FR"/>
        </w:rPr>
        <w:t>t conformes à ce que le consommateur attend.</w:t>
      </w:r>
      <w:r w:rsidR="00130D05">
        <w:rPr>
          <w:vertAlign w:val="superscript"/>
          <w:lang w:val="fr-FR"/>
        </w:rPr>
        <w:t>vii</w:t>
      </w:r>
    </w:p>
    <w:p w14:paraId="040F88AB" w14:textId="77777777" w:rsidR="00CC2917" w:rsidRDefault="00B35BD8" w:rsidP="00B35BD8">
      <w:pPr>
        <w:ind w:firstLine="720"/>
        <w:rPr>
          <w:lang w:val="fr-FR"/>
        </w:rPr>
      </w:pPr>
      <w:r>
        <w:rPr>
          <w:lang w:val="fr-FR"/>
        </w:rPr>
        <w:t xml:space="preserve">Aux Etats-Unis, le combat se situe moins autour des types de labels vus en Europe mais plus sur le contenu du produit. </w:t>
      </w:r>
    </w:p>
    <w:p w14:paraId="414ECC2C" w14:textId="7389991D" w:rsidR="00B35BD8" w:rsidRPr="00130D05" w:rsidRDefault="00B35BD8" w:rsidP="00B35BD8">
      <w:pPr>
        <w:ind w:firstLine="720"/>
        <w:rPr>
          <w:vertAlign w:val="superscript"/>
          <w:lang w:val="fr-FR"/>
        </w:rPr>
      </w:pPr>
      <w:r>
        <w:rPr>
          <w:lang w:val="fr-FR"/>
        </w:rPr>
        <w:t>Des poursuites judiciaires, souvent des actions collectives, sont intentées lorsque le label ne ref</w:t>
      </w:r>
      <w:r w:rsidR="00313F2E">
        <w:rPr>
          <w:lang w:val="fr-FR"/>
        </w:rPr>
        <w:t>lète pas le contenu du produit. P</w:t>
      </w:r>
      <w:r>
        <w:rPr>
          <w:lang w:val="fr-FR"/>
        </w:rPr>
        <w:t>ar exemple : les cookies au « </w:t>
      </w:r>
      <w:r w:rsidR="00DC5BBD">
        <w:rPr>
          <w:lang w:val="fr-FR"/>
        </w:rPr>
        <w:t>fudge</w:t>
      </w:r>
      <w:r>
        <w:rPr>
          <w:lang w:val="fr-FR"/>
        </w:rPr>
        <w:t> » ne contenant aucun beurre, les crackers « blé entier » faits principalement à partir de farine raffinée</w:t>
      </w:r>
      <w:r w:rsidR="00136865">
        <w:rPr>
          <w:lang w:val="fr-FR"/>
        </w:rPr>
        <w:t xml:space="preserve"> ou encore les amandes </w:t>
      </w:r>
      <w:r w:rsidR="00313F2E">
        <w:rPr>
          <w:lang w:val="fr-FR"/>
        </w:rPr>
        <w:t>« </w:t>
      </w:r>
      <w:r w:rsidR="00136865">
        <w:rPr>
          <w:lang w:val="fr-FR"/>
        </w:rPr>
        <w:t>fumées</w:t>
      </w:r>
      <w:r w:rsidR="00313F2E">
        <w:rPr>
          <w:lang w:val="fr-FR"/>
        </w:rPr>
        <w:t> »</w:t>
      </w:r>
      <w:r w:rsidR="00136865">
        <w:rPr>
          <w:lang w:val="fr-FR"/>
        </w:rPr>
        <w:t xml:space="preserve"> cuisinée</w:t>
      </w:r>
      <w:r w:rsidR="00313F2E">
        <w:rPr>
          <w:lang w:val="fr-FR"/>
        </w:rPr>
        <w:t>s</w:t>
      </w:r>
      <w:r w:rsidR="00136865">
        <w:rPr>
          <w:lang w:val="fr-FR"/>
        </w:rPr>
        <w:t xml:space="preserve"> sans véritable fumée. La théorie </w:t>
      </w:r>
      <w:r w:rsidR="00313F2E">
        <w:rPr>
          <w:lang w:val="fr-FR"/>
        </w:rPr>
        <w:t>juridique</w:t>
      </w:r>
      <w:r w:rsidR="00136865">
        <w:rPr>
          <w:lang w:val="fr-FR"/>
        </w:rPr>
        <w:t xml:space="preserve"> est basée sur des « fausses allégations » de l’Etat et parfois sur l’acte fédéral Magnuson-Moss Warranty. La défense peut se baser sur ce qu’un « consommateur raisonnable » pourrait croire. C</w:t>
      </w:r>
      <w:r w:rsidR="00DA68E1">
        <w:rPr>
          <w:lang w:val="fr-FR"/>
        </w:rPr>
        <w:t xml:space="preserve">’était ce sur quoi s’était basé le juge Marvin F. Aspen du U.S. District </w:t>
      </w:r>
      <w:r w:rsidR="00313F2E">
        <w:rPr>
          <w:lang w:val="fr-FR"/>
        </w:rPr>
        <w:t xml:space="preserve">rejetant </w:t>
      </w:r>
      <w:r w:rsidR="00DA68E1">
        <w:rPr>
          <w:lang w:val="fr-FR"/>
        </w:rPr>
        <w:t>récemment un procès Pop-Tarts à Chicago : aucun consommateur raisonnable ne pourrait croire que la garniture d’un Pop-Tart contienne une certaine quantité de fraise basée sur l’image du paquet et son utilisation du terme « fraise ».</w:t>
      </w:r>
      <w:r w:rsidR="00130D05">
        <w:rPr>
          <w:vertAlign w:val="superscript"/>
          <w:lang w:val="fr-FR"/>
        </w:rPr>
        <w:t>viii</w:t>
      </w:r>
    </w:p>
    <w:p w14:paraId="1BE7663E" w14:textId="77777777" w:rsidR="00DA68E1" w:rsidRDefault="00DA68E1" w:rsidP="00B35BD8">
      <w:pPr>
        <w:ind w:firstLine="720"/>
        <w:rPr>
          <w:lang w:val="fr-FR"/>
        </w:rPr>
      </w:pPr>
    </w:p>
    <w:p w14:paraId="174A23D4" w14:textId="47E9690B" w:rsidR="00DA68E1" w:rsidRPr="00313F2E" w:rsidRDefault="00DA68E1" w:rsidP="00B35BD8">
      <w:pPr>
        <w:ind w:firstLine="720"/>
        <w:rPr>
          <w:b/>
          <w:lang w:val="fr-FR"/>
        </w:rPr>
      </w:pPr>
      <w:r w:rsidRPr="00313F2E">
        <w:rPr>
          <w:b/>
          <w:lang w:val="fr-FR"/>
        </w:rPr>
        <w:t xml:space="preserve">Produits </w:t>
      </w:r>
      <w:r w:rsidR="00313F2E">
        <w:rPr>
          <w:b/>
          <w:lang w:val="fr-FR"/>
        </w:rPr>
        <w:t>cellulaires et végétaux</w:t>
      </w:r>
      <w:r w:rsidRPr="00313F2E">
        <w:rPr>
          <w:b/>
          <w:lang w:val="fr-FR"/>
        </w:rPr>
        <w:t xml:space="preserve"> </w:t>
      </w:r>
    </w:p>
    <w:p w14:paraId="5C660127" w14:textId="77777777" w:rsidR="00313F2E" w:rsidRDefault="00313F2E" w:rsidP="00B35BD8">
      <w:pPr>
        <w:ind w:firstLine="720"/>
        <w:rPr>
          <w:lang w:val="fr-FR"/>
        </w:rPr>
      </w:pPr>
    </w:p>
    <w:p w14:paraId="4EFAB3A5" w14:textId="18F12F84" w:rsidR="00DA68E1" w:rsidRDefault="00DA68E1" w:rsidP="00B35BD8">
      <w:pPr>
        <w:ind w:firstLine="720"/>
        <w:rPr>
          <w:lang w:val="fr-FR"/>
        </w:rPr>
      </w:pPr>
      <w:r>
        <w:rPr>
          <w:lang w:val="fr-FR"/>
        </w:rPr>
        <w:t xml:space="preserve">La nourriture fabriquée dans un laboratoire, telle que la </w:t>
      </w:r>
      <w:r w:rsidR="00C74C5E">
        <w:rPr>
          <w:lang w:val="fr-FR"/>
        </w:rPr>
        <w:t>viande à base de cellules, créée de nouvelles poursuites judiciaires et règles. Les traditionnels s</w:t>
      </w:r>
      <w:r w:rsidR="00313F2E">
        <w:rPr>
          <w:lang w:val="fr-FR"/>
        </w:rPr>
        <w:t>’opposent aux</w:t>
      </w:r>
      <w:r w:rsidR="00C74C5E">
        <w:rPr>
          <w:lang w:val="fr-FR"/>
        </w:rPr>
        <w:t xml:space="preserve"> nouveaux.</w:t>
      </w:r>
    </w:p>
    <w:p w14:paraId="2F003F1F" w14:textId="70CE02C8" w:rsidR="00A1737B" w:rsidRDefault="00C74C5E" w:rsidP="0005091A">
      <w:pPr>
        <w:ind w:firstLine="720"/>
        <w:rPr>
          <w:lang w:val="fr-FR"/>
        </w:rPr>
      </w:pPr>
      <w:r>
        <w:rPr>
          <w:lang w:val="fr-FR"/>
        </w:rPr>
        <w:t xml:space="preserve">En 2019, la Louisiane a adopté deux projets de loi pour protéger ses industries laitières et agricoles, </w:t>
      </w:r>
      <w:r w:rsidR="00F80048">
        <w:rPr>
          <w:lang w:val="fr-FR"/>
        </w:rPr>
        <w:t xml:space="preserve">autant que </w:t>
      </w:r>
      <w:r>
        <w:rPr>
          <w:lang w:val="fr-FR"/>
        </w:rPr>
        <w:t>les consommateurs</w:t>
      </w:r>
      <w:r w:rsidR="00F80048">
        <w:rPr>
          <w:lang w:val="fr-FR"/>
        </w:rPr>
        <w:t>,</w:t>
      </w:r>
      <w:r>
        <w:rPr>
          <w:lang w:val="fr-FR"/>
        </w:rPr>
        <w:t xml:space="preserve"> des labels pouvant induire en erreur. </w:t>
      </w:r>
      <w:r w:rsidR="0031001A">
        <w:rPr>
          <w:lang w:val="fr-FR"/>
        </w:rPr>
        <w:t>Le Louisiana Act</w:t>
      </w:r>
      <w:r>
        <w:rPr>
          <w:lang w:val="fr-FR"/>
        </w:rPr>
        <w:t xml:space="preserve"> No. 273, </w:t>
      </w:r>
      <w:r w:rsidR="00F80048">
        <w:rPr>
          <w:lang w:val="fr-FR"/>
        </w:rPr>
        <w:t xml:space="preserve">« Truth in Labeling » ou </w:t>
      </w:r>
      <w:r>
        <w:rPr>
          <w:lang w:val="fr-FR"/>
        </w:rPr>
        <w:t xml:space="preserve">« La vérité sur l’étiquetage », interdit globalement l’utilisation des termes « viande », « riz » ou « sucre » sur les produits </w:t>
      </w:r>
      <w:r w:rsidR="00F80048">
        <w:rPr>
          <w:lang w:val="fr-FR"/>
        </w:rPr>
        <w:t xml:space="preserve">alimentaires </w:t>
      </w:r>
      <w:r>
        <w:rPr>
          <w:lang w:val="fr-FR"/>
        </w:rPr>
        <w:t>fabriqués à partir de sources non traditionnelles, telles que les viandes d’origine végétale ou</w:t>
      </w:r>
      <w:r w:rsidR="00F80048">
        <w:rPr>
          <w:lang w:val="fr-FR"/>
        </w:rPr>
        <w:t xml:space="preserve"> dérivées de cellules </w:t>
      </w:r>
      <w:r>
        <w:rPr>
          <w:lang w:val="fr-FR"/>
        </w:rPr>
        <w:t>et le riz de chou-fleur</w:t>
      </w:r>
      <w:r w:rsidR="0031001A">
        <w:rPr>
          <w:lang w:val="fr-FR"/>
        </w:rPr>
        <w:t xml:space="preserve">. Ces derniers représentent </w:t>
      </w:r>
      <w:r w:rsidR="00F80048">
        <w:rPr>
          <w:lang w:val="fr-FR"/>
        </w:rPr>
        <w:t>des</w:t>
      </w:r>
      <w:r w:rsidR="0031001A">
        <w:rPr>
          <w:lang w:val="fr-FR"/>
        </w:rPr>
        <w:t xml:space="preserve"> culture</w:t>
      </w:r>
      <w:r w:rsidR="00F80048">
        <w:rPr>
          <w:lang w:val="fr-FR"/>
        </w:rPr>
        <w:t>s</w:t>
      </w:r>
      <w:r w:rsidR="0031001A">
        <w:rPr>
          <w:lang w:val="fr-FR"/>
        </w:rPr>
        <w:t xml:space="preserve"> considérable</w:t>
      </w:r>
      <w:r w:rsidR="00F80048">
        <w:rPr>
          <w:lang w:val="fr-FR"/>
        </w:rPr>
        <w:t>s</w:t>
      </w:r>
      <w:r w:rsidR="0031001A">
        <w:rPr>
          <w:lang w:val="fr-FR"/>
        </w:rPr>
        <w:t xml:space="preserve"> au sein de l’Etat. Le Louisiana Act No. 184, </w:t>
      </w:r>
      <w:r w:rsidR="00F80048">
        <w:rPr>
          <w:lang w:val="fr-FR"/>
        </w:rPr>
        <w:t>« Milk Labeling law » ou la loi de l’« Eti</w:t>
      </w:r>
      <w:r w:rsidR="00460715">
        <w:rPr>
          <w:lang w:val="fr-FR"/>
        </w:rPr>
        <w:t>quetage du Lait », s’adresse</w:t>
      </w:r>
      <w:r w:rsidR="00F80048">
        <w:rPr>
          <w:lang w:val="fr-FR"/>
        </w:rPr>
        <w:t xml:space="preserve"> à </w:t>
      </w:r>
      <w:r w:rsidR="0031001A">
        <w:rPr>
          <w:lang w:val="fr-FR"/>
        </w:rPr>
        <w:t xml:space="preserve">l’industrie laitière et interdit une boisson d’être étiquetée en tant que « lait » à moins que le produit ne vienne d’une vache, </w:t>
      </w:r>
      <w:r w:rsidR="00F80048">
        <w:rPr>
          <w:lang w:val="fr-FR"/>
        </w:rPr>
        <w:t xml:space="preserve">d’une </w:t>
      </w:r>
      <w:r w:rsidR="0031001A">
        <w:rPr>
          <w:lang w:val="fr-FR"/>
        </w:rPr>
        <w:t xml:space="preserve">brebis ou </w:t>
      </w:r>
      <w:r w:rsidR="00F80048">
        <w:rPr>
          <w:lang w:val="fr-FR"/>
        </w:rPr>
        <w:t xml:space="preserve">de </w:t>
      </w:r>
      <w:r w:rsidR="0031001A">
        <w:rPr>
          <w:lang w:val="fr-FR"/>
        </w:rPr>
        <w:t>tout autre mammifère à sabot.</w:t>
      </w:r>
    </w:p>
    <w:p w14:paraId="6B5C2E7E" w14:textId="4A707715" w:rsidR="007D4412" w:rsidRDefault="0031001A" w:rsidP="007D4412">
      <w:pPr>
        <w:ind w:firstLine="720"/>
        <w:rPr>
          <w:lang w:val="fr-FR"/>
        </w:rPr>
      </w:pPr>
      <w:r>
        <w:rPr>
          <w:lang w:val="fr-FR"/>
        </w:rPr>
        <w:t xml:space="preserve">La loi se </w:t>
      </w:r>
      <w:r w:rsidR="00F80048">
        <w:rPr>
          <w:lang w:val="fr-FR"/>
        </w:rPr>
        <w:t>base sur</w:t>
      </w:r>
      <w:r>
        <w:rPr>
          <w:lang w:val="fr-FR"/>
        </w:rPr>
        <w:t xml:space="preserve"> la définition de la description de la FDA : </w:t>
      </w:r>
    </w:p>
    <w:p w14:paraId="182DFAC0" w14:textId="00C3E92C" w:rsidR="0031001A" w:rsidRPr="00130D05" w:rsidRDefault="00460715" w:rsidP="0005091A">
      <w:pPr>
        <w:ind w:firstLine="720"/>
        <w:rPr>
          <w:i/>
          <w:vertAlign w:val="superscript"/>
          <w:lang w:val="fr-FR"/>
        </w:rPr>
      </w:pPr>
      <w:r>
        <w:rPr>
          <w:i/>
          <w:lang w:val="fr-FR"/>
        </w:rPr>
        <w:t>« </w:t>
      </w:r>
      <w:r w:rsidR="00F80048" w:rsidRPr="00F80048">
        <w:rPr>
          <w:i/>
          <w:lang w:val="fr-FR"/>
        </w:rPr>
        <w:t>Description. L</w:t>
      </w:r>
      <w:r w:rsidR="0031001A" w:rsidRPr="00F80048">
        <w:rPr>
          <w:i/>
          <w:lang w:val="fr-FR"/>
        </w:rPr>
        <w:t xml:space="preserve">e lait est la sécrétion lactée, presque sans colostrum, obtenue par la traite complète d’une ou plusieurs vaches en bonne santé. Le lait qui est </w:t>
      </w:r>
      <w:r w:rsidR="007D4412">
        <w:rPr>
          <w:i/>
          <w:lang w:val="fr-FR"/>
        </w:rPr>
        <w:t>empaqueté sous forme</w:t>
      </w:r>
      <w:r w:rsidR="0031001A" w:rsidRPr="00F80048">
        <w:rPr>
          <w:i/>
          <w:lang w:val="fr-FR"/>
        </w:rPr>
        <w:t xml:space="preserve"> final</w:t>
      </w:r>
      <w:r w:rsidR="007D4412">
        <w:rPr>
          <w:i/>
          <w:lang w:val="fr-FR"/>
        </w:rPr>
        <w:t>e</w:t>
      </w:r>
      <w:r>
        <w:rPr>
          <w:i/>
          <w:lang w:val="fr-FR"/>
        </w:rPr>
        <w:t>,</w:t>
      </w:r>
      <w:r w:rsidR="0031001A" w:rsidRPr="00F80048">
        <w:rPr>
          <w:i/>
          <w:lang w:val="fr-FR"/>
        </w:rPr>
        <w:t xml:space="preserve"> p</w:t>
      </w:r>
      <w:r w:rsidR="007D4412">
        <w:rPr>
          <w:i/>
          <w:lang w:val="fr-FR"/>
        </w:rPr>
        <w:t xml:space="preserve">rêt à </w:t>
      </w:r>
      <w:r>
        <w:rPr>
          <w:i/>
          <w:lang w:val="fr-FR"/>
        </w:rPr>
        <w:t xml:space="preserve">être utilisé </w:t>
      </w:r>
      <w:r w:rsidR="007D4412">
        <w:rPr>
          <w:i/>
          <w:lang w:val="fr-FR"/>
        </w:rPr>
        <w:t xml:space="preserve">comme </w:t>
      </w:r>
      <w:r w:rsidR="0031001A" w:rsidRPr="00F80048">
        <w:rPr>
          <w:i/>
          <w:lang w:val="fr-FR"/>
        </w:rPr>
        <w:t>boisson</w:t>
      </w:r>
      <w:r>
        <w:rPr>
          <w:i/>
          <w:lang w:val="fr-FR"/>
        </w:rPr>
        <w:t>,</w:t>
      </w:r>
      <w:r w:rsidR="0031001A" w:rsidRPr="00F80048">
        <w:rPr>
          <w:i/>
          <w:lang w:val="fr-FR"/>
        </w:rPr>
        <w:t xml:space="preserve"> doit avoir été </w:t>
      </w:r>
      <w:r w:rsidR="00997DD3" w:rsidRPr="00F80048">
        <w:rPr>
          <w:i/>
          <w:lang w:val="fr-FR"/>
        </w:rPr>
        <w:t>pasteurisé ou ultra-pasteurisé, et doit contenir pas moins de 81/4 pourcent de solides de lait ou de matière grasse laitière et pas moins de 31/4 pourcent de matière grasse laitière. Le lait peut avoir été ajusté en séparant une partie de la matière grasse laitière de celui-ci, ou en ajoutant à ce dernier de la crème, du lait concentré,</w:t>
      </w:r>
      <w:r w:rsidR="007D4412">
        <w:rPr>
          <w:i/>
          <w:lang w:val="fr-FR"/>
        </w:rPr>
        <w:t xml:space="preserve"> du lait entier en poudre</w:t>
      </w:r>
      <w:r w:rsidR="00261225" w:rsidRPr="00F80048">
        <w:rPr>
          <w:i/>
          <w:lang w:val="fr-FR"/>
        </w:rPr>
        <w:t>, du lait écrémé, du lait</w:t>
      </w:r>
      <w:r w:rsidR="007D4412">
        <w:rPr>
          <w:i/>
          <w:lang w:val="fr-FR"/>
        </w:rPr>
        <w:t xml:space="preserve"> concentré écrémé ou du lait en poudre</w:t>
      </w:r>
      <w:r w:rsidR="00261225" w:rsidRPr="00F80048">
        <w:rPr>
          <w:i/>
          <w:lang w:val="fr-FR"/>
        </w:rPr>
        <w:t xml:space="preserve"> sans matière grasse. Le l</w:t>
      </w:r>
      <w:r>
        <w:rPr>
          <w:i/>
          <w:lang w:val="fr-FR"/>
        </w:rPr>
        <w:t>ait doit avoir été homogénéisé. »</w:t>
      </w:r>
      <w:r w:rsidR="00130D05">
        <w:rPr>
          <w:i/>
          <w:vertAlign w:val="superscript"/>
          <w:lang w:val="fr-FR"/>
        </w:rPr>
        <w:t>ix</w:t>
      </w:r>
    </w:p>
    <w:p w14:paraId="103E1C7D" w14:textId="4DE14B3E" w:rsidR="00261225" w:rsidRDefault="00261225" w:rsidP="0005091A">
      <w:pPr>
        <w:ind w:firstLine="720"/>
        <w:rPr>
          <w:lang w:val="fr-FR"/>
        </w:rPr>
      </w:pPr>
      <w:r>
        <w:rPr>
          <w:lang w:val="fr-FR"/>
        </w:rPr>
        <w:t xml:space="preserve">Cependant, des disputes autour du terme « lait d’amande » dans un Etat différent ont été remportées par </w:t>
      </w:r>
      <w:r w:rsidR="0051008C">
        <w:rPr>
          <w:lang w:val="fr-FR"/>
        </w:rPr>
        <w:t xml:space="preserve">le fabricant du </w:t>
      </w:r>
      <w:r w:rsidR="007D4412">
        <w:rPr>
          <w:lang w:val="fr-FR"/>
        </w:rPr>
        <w:t xml:space="preserve">dit </w:t>
      </w:r>
      <w:r w:rsidR="0051008C">
        <w:rPr>
          <w:lang w:val="fr-FR"/>
        </w:rPr>
        <w:t>« lait d’amande ». Cyn</w:t>
      </w:r>
      <w:r w:rsidR="00212EE9">
        <w:rPr>
          <w:lang w:val="fr-FR"/>
        </w:rPr>
        <w:t xml:space="preserve">thia Painter </w:t>
      </w:r>
      <w:r w:rsidR="0051008C">
        <w:rPr>
          <w:lang w:val="fr-FR"/>
        </w:rPr>
        <w:t>a intenté un procès à</w:t>
      </w:r>
      <w:r w:rsidR="006D7766">
        <w:rPr>
          <w:lang w:val="fr-FR"/>
        </w:rPr>
        <w:t xml:space="preserve"> Blue Diamond G</w:t>
      </w:r>
      <w:r w:rsidR="0051008C">
        <w:rPr>
          <w:lang w:val="fr-FR"/>
        </w:rPr>
        <w:t>rowers</w:t>
      </w:r>
      <w:r w:rsidR="006D7766">
        <w:rPr>
          <w:lang w:val="fr-FR"/>
        </w:rPr>
        <w:t xml:space="preserve"> car </w:t>
      </w:r>
      <w:r w:rsidR="0035144B">
        <w:rPr>
          <w:lang w:val="fr-FR"/>
        </w:rPr>
        <w:t xml:space="preserve">selon elle </w:t>
      </w:r>
      <w:r w:rsidR="006D7766">
        <w:rPr>
          <w:lang w:val="fr-FR"/>
        </w:rPr>
        <w:t xml:space="preserve">le lait d’amande ne respectait pas la définition du « lait » et devrait </w:t>
      </w:r>
      <w:r w:rsidR="0035144B">
        <w:rPr>
          <w:lang w:val="fr-FR"/>
        </w:rPr>
        <w:t xml:space="preserve">donc </w:t>
      </w:r>
      <w:r w:rsidR="006D7766">
        <w:rPr>
          <w:lang w:val="fr-FR"/>
        </w:rPr>
        <w:t>être appelé « lait d’imitation ». Son procès a été rejeté</w:t>
      </w:r>
      <w:r w:rsidR="0035144B">
        <w:rPr>
          <w:lang w:val="fr-FR"/>
        </w:rPr>
        <w:t>,</w:t>
      </w:r>
      <w:r w:rsidR="006D7766">
        <w:rPr>
          <w:lang w:val="fr-FR"/>
        </w:rPr>
        <w:t xml:space="preserve"> elle a fait app</w:t>
      </w:r>
      <w:r w:rsidR="00130D05">
        <w:rPr>
          <w:lang w:val="fr-FR"/>
        </w:rPr>
        <w:t>el, et le rejet a été confirmé.</w:t>
      </w:r>
      <w:r w:rsidR="00130D05">
        <w:rPr>
          <w:vertAlign w:val="superscript"/>
          <w:lang w:val="fr-FR"/>
        </w:rPr>
        <w:t xml:space="preserve">x </w:t>
      </w:r>
      <w:r w:rsidR="006D7766">
        <w:rPr>
          <w:lang w:val="fr-FR"/>
        </w:rPr>
        <w:t xml:space="preserve">La Cour n’a pas trouvé que le terme pouvait porter à confusion au consommateur moyen. </w:t>
      </w:r>
    </w:p>
    <w:p w14:paraId="53893543" w14:textId="57106BFA" w:rsidR="00AB694C" w:rsidRPr="00130D05" w:rsidRDefault="00AB694C" w:rsidP="0005091A">
      <w:pPr>
        <w:ind w:firstLine="720"/>
        <w:rPr>
          <w:vertAlign w:val="superscript"/>
          <w:lang w:val="fr-FR"/>
        </w:rPr>
      </w:pPr>
      <w:r>
        <w:rPr>
          <w:lang w:val="fr-FR"/>
        </w:rPr>
        <w:t>Des lois similaires ont été adoptées dans d’autres Etats pour interdire l’étiquetage de quelque chose comme étant de la viande</w:t>
      </w:r>
      <w:r w:rsidR="002C7D57">
        <w:rPr>
          <w:lang w:val="fr-FR"/>
        </w:rPr>
        <w:t xml:space="preserve"> si cela ne provient pas d’un élevage de bétail ou de volaille (Missouri, Arkansas). Une loi de l’Oklahoma exige que les termes tels que « végétal » soi</w:t>
      </w:r>
      <w:r w:rsidR="0035144B">
        <w:rPr>
          <w:lang w:val="fr-FR"/>
        </w:rPr>
        <w:t>en</w:t>
      </w:r>
      <w:r w:rsidR="002C7D57">
        <w:rPr>
          <w:lang w:val="fr-FR"/>
        </w:rPr>
        <w:t xml:space="preserve">t </w:t>
      </w:r>
      <w:r w:rsidR="0035144B">
        <w:rPr>
          <w:lang w:val="fr-FR"/>
        </w:rPr>
        <w:t xml:space="preserve">écrits </w:t>
      </w:r>
      <w:r w:rsidR="002C7D57">
        <w:rPr>
          <w:lang w:val="fr-FR"/>
        </w:rPr>
        <w:t xml:space="preserve">de </w:t>
      </w:r>
      <w:r w:rsidR="00460715">
        <w:rPr>
          <w:lang w:val="fr-FR"/>
        </w:rPr>
        <w:t xml:space="preserve">la </w:t>
      </w:r>
      <w:r w:rsidR="002C7D57">
        <w:rPr>
          <w:lang w:val="fr-FR"/>
        </w:rPr>
        <w:t>même taille et proéminence que le nom du produit.</w:t>
      </w:r>
      <w:r w:rsidR="00130D05">
        <w:rPr>
          <w:vertAlign w:val="superscript"/>
          <w:lang w:val="fr-FR"/>
        </w:rPr>
        <w:t>xi</w:t>
      </w:r>
    </w:p>
    <w:p w14:paraId="74D77597" w14:textId="5052E303" w:rsidR="002C7D57" w:rsidRDefault="002C7D57" w:rsidP="0005091A">
      <w:pPr>
        <w:ind w:firstLine="720"/>
        <w:rPr>
          <w:lang w:val="fr-FR"/>
        </w:rPr>
      </w:pPr>
      <w:r>
        <w:rPr>
          <w:lang w:val="fr-FR"/>
        </w:rPr>
        <w:t>L’industrie laitière au Royaume-Uni (RU) s’est opposé</w:t>
      </w:r>
      <w:r w:rsidR="0035144B">
        <w:rPr>
          <w:lang w:val="fr-FR"/>
        </w:rPr>
        <w:t>e</w:t>
      </w:r>
      <w:r>
        <w:rPr>
          <w:lang w:val="fr-FR"/>
        </w:rPr>
        <w:t xml:space="preserve"> à l’utilisation du mot « fromage »</w:t>
      </w:r>
      <w:r w:rsidR="0035144B">
        <w:rPr>
          <w:lang w:val="fr-FR"/>
        </w:rPr>
        <w:t xml:space="preserve"> par le producteur de fromage vé</w:t>
      </w:r>
      <w:r>
        <w:rPr>
          <w:lang w:val="fr-FR"/>
        </w:rPr>
        <w:t>gan La Fauxmagerie.</w:t>
      </w:r>
    </w:p>
    <w:p w14:paraId="60BE923E" w14:textId="2C0B4996" w:rsidR="002C7D57" w:rsidRPr="00130D05" w:rsidRDefault="002C7D57" w:rsidP="0005091A">
      <w:pPr>
        <w:ind w:firstLine="720"/>
        <w:rPr>
          <w:vertAlign w:val="superscript"/>
          <w:lang w:val="fr-FR"/>
        </w:rPr>
      </w:pPr>
      <w:r>
        <w:rPr>
          <w:lang w:val="fr-FR"/>
        </w:rPr>
        <w:t>Au sein de l’UE en général, les viandes et produits laitiers cellulaires sont considérés comme étant de nouveaux aliments, tels qu’ils le sont au Royaume-Uni (RU -  Angleterre, Ecosse, Pa</w:t>
      </w:r>
      <w:r w:rsidR="009571AC">
        <w:rPr>
          <w:lang w:val="fr-FR"/>
        </w:rPr>
        <w:t>ys de Galle, Irlande du Nord). D</w:t>
      </w:r>
      <w:r>
        <w:rPr>
          <w:lang w:val="fr-FR"/>
        </w:rPr>
        <w:t>es Principes Généraux régissant les nouveaux aliments</w:t>
      </w:r>
      <w:r w:rsidR="009571AC">
        <w:rPr>
          <w:lang w:val="fr-FR"/>
        </w:rPr>
        <w:t xml:space="preserve"> ont été adoptés et doivent alors être respectés par les pays membres, bien que ces derniers peuvent faire appliquer des lois plus strictes </w:t>
      </w:r>
      <w:r w:rsidR="0035144B">
        <w:rPr>
          <w:lang w:val="fr-FR"/>
        </w:rPr>
        <w:t>s’</w:t>
      </w:r>
      <w:r w:rsidR="009571AC">
        <w:rPr>
          <w:lang w:val="fr-FR"/>
        </w:rPr>
        <w:t>ils l’entendent.</w:t>
      </w:r>
      <w:r w:rsidR="00130D05">
        <w:rPr>
          <w:vertAlign w:val="superscript"/>
          <w:lang w:val="fr-FR"/>
        </w:rPr>
        <w:t>xii</w:t>
      </w:r>
    </w:p>
    <w:p w14:paraId="56A5FD03" w14:textId="7C1C3D06" w:rsidR="009571AC" w:rsidRDefault="009571AC" w:rsidP="0005091A">
      <w:pPr>
        <w:ind w:firstLine="720"/>
        <w:rPr>
          <w:lang w:val="fr-FR"/>
        </w:rPr>
      </w:pPr>
      <w:r>
        <w:rPr>
          <w:lang w:val="fr-FR"/>
        </w:rPr>
        <w:t xml:space="preserve">La Cour de Justice de l’Union Européenne a statué que les produits laitiers alternatifs ne peuvent pas être vendus </w:t>
      </w:r>
      <w:r w:rsidR="0035144B">
        <w:rPr>
          <w:lang w:val="fr-FR"/>
        </w:rPr>
        <w:t>au sein de</w:t>
      </w:r>
      <w:r>
        <w:rPr>
          <w:lang w:val="fr-FR"/>
        </w:rPr>
        <w:t xml:space="preserve"> l’UE en tant que « lait », « beurre » ou «</w:t>
      </w:r>
      <w:r w:rsidR="00DC5BBD">
        <w:rPr>
          <w:lang w:val="fr-FR"/>
        </w:rPr>
        <w:t xml:space="preserve"> fromage ». Cette décision a  suivi </w:t>
      </w:r>
      <w:r>
        <w:rPr>
          <w:lang w:val="fr-FR"/>
        </w:rPr>
        <w:t>un renvoi des cours allemandes à caus</w:t>
      </w:r>
      <w:r w:rsidR="00877DAE">
        <w:rPr>
          <w:lang w:val="fr-FR"/>
        </w:rPr>
        <w:t xml:space="preserve">e d’un conflit entre les végans </w:t>
      </w:r>
      <w:r>
        <w:rPr>
          <w:lang w:val="fr-FR"/>
        </w:rPr>
        <w:t>allemands et l’entreprise de nourriture végétarienne Tofu Town.</w:t>
      </w:r>
    </w:p>
    <w:p w14:paraId="2FB20452" w14:textId="0FC9DBB7" w:rsidR="009571AC" w:rsidRDefault="009571AC" w:rsidP="0005091A">
      <w:pPr>
        <w:ind w:firstLine="720"/>
        <w:rPr>
          <w:lang w:val="fr-FR"/>
        </w:rPr>
      </w:pPr>
      <w:r>
        <w:rPr>
          <w:lang w:val="fr-FR"/>
        </w:rPr>
        <w:t xml:space="preserve">En France, les entreprises commençant à  produire et vendre </w:t>
      </w:r>
      <w:r w:rsidR="00460715">
        <w:rPr>
          <w:lang w:val="fr-FR"/>
        </w:rPr>
        <w:t xml:space="preserve">plus </w:t>
      </w:r>
      <w:r>
        <w:rPr>
          <w:lang w:val="fr-FR"/>
        </w:rPr>
        <w:t>largement des steaks ou nuggets végétaux font face à des plaintes de la part des associations fermières.</w:t>
      </w:r>
      <w:r w:rsidR="00877DAE">
        <w:rPr>
          <w:lang w:val="fr-FR"/>
        </w:rPr>
        <w:t xml:space="preserve"> C’est le fermier tra</w:t>
      </w:r>
      <w:r w:rsidR="0035144B">
        <w:rPr>
          <w:lang w:val="fr-FR"/>
        </w:rPr>
        <w:t>ditionnel contre le « nouveau </w:t>
      </w:r>
      <w:r w:rsidR="00877DAE">
        <w:rPr>
          <w:lang w:val="fr-FR"/>
        </w:rPr>
        <w:t>fermier</w:t>
      </w:r>
      <w:r w:rsidR="0035144B">
        <w:rPr>
          <w:lang w:val="fr-FR"/>
        </w:rPr>
        <w:t> »</w:t>
      </w:r>
      <w:r w:rsidR="00877DAE">
        <w:rPr>
          <w:lang w:val="fr-FR"/>
        </w:rPr>
        <w:t>. Juste</w:t>
      </w:r>
      <w:r w:rsidR="0035144B">
        <w:rPr>
          <w:lang w:val="fr-FR"/>
        </w:rPr>
        <w:t xml:space="preserve"> au moment où la Cour</w:t>
      </w:r>
      <w:r w:rsidR="00877DAE">
        <w:rPr>
          <w:lang w:val="fr-FR"/>
        </w:rPr>
        <w:t xml:space="preserve"> de Justice de l’UE a statué contre Tofu Town et a conclu que le lait ainsi que ses produits dérivés doivent être d’origine animale, les associations agricoles se battent pour obtenir la même pro</w:t>
      </w:r>
      <w:r w:rsidR="0035144B">
        <w:rPr>
          <w:lang w:val="fr-FR"/>
        </w:rPr>
        <w:t>tection pour leur travail avec l</w:t>
      </w:r>
      <w:r w:rsidR="00877DAE">
        <w:rPr>
          <w:lang w:val="fr-FR"/>
        </w:rPr>
        <w:t xml:space="preserve">es animaux vivants. </w:t>
      </w:r>
    </w:p>
    <w:p w14:paraId="6497D5A0" w14:textId="3BBF8707" w:rsidR="00877DAE" w:rsidRDefault="00877DAE" w:rsidP="0005091A">
      <w:pPr>
        <w:ind w:firstLine="720"/>
        <w:rPr>
          <w:lang w:val="fr-FR"/>
        </w:rPr>
      </w:pPr>
      <w:r>
        <w:rPr>
          <w:lang w:val="fr-FR"/>
        </w:rPr>
        <w:t>Beaucoup de plaintes viennent de producteurs de viande à quatre pattes.</w:t>
      </w:r>
    </w:p>
    <w:p w14:paraId="2A312E07" w14:textId="5172EE1B" w:rsidR="00877DAE" w:rsidRDefault="00877DAE" w:rsidP="0005091A">
      <w:pPr>
        <w:ind w:firstLine="720"/>
        <w:rPr>
          <w:lang w:val="fr-FR"/>
        </w:rPr>
      </w:pPr>
      <w:r>
        <w:rPr>
          <w:lang w:val="fr-FR"/>
        </w:rPr>
        <w:t xml:space="preserve">Par conséquent, la France a fait passer des lois interdisant les entreprises d’utiliser des mots liés à la </w:t>
      </w:r>
      <w:r w:rsidR="00283BC0">
        <w:rPr>
          <w:lang w:val="fr-FR"/>
        </w:rPr>
        <w:t>viande pour décrire des plats vé</w:t>
      </w:r>
      <w:r>
        <w:rPr>
          <w:lang w:val="fr-FR"/>
        </w:rPr>
        <w:t>gan</w:t>
      </w:r>
      <w:r w:rsidR="00283BC0">
        <w:rPr>
          <w:lang w:val="fr-FR"/>
        </w:rPr>
        <w:t xml:space="preserve">s tels que </w:t>
      </w:r>
      <w:r w:rsidR="0035144B">
        <w:rPr>
          <w:lang w:val="fr-FR"/>
        </w:rPr>
        <w:t xml:space="preserve">le </w:t>
      </w:r>
      <w:r w:rsidR="00283BC0">
        <w:rPr>
          <w:lang w:val="fr-FR"/>
        </w:rPr>
        <w:t>« kebab Shawarma vé</w:t>
      </w:r>
      <w:r>
        <w:rPr>
          <w:lang w:val="fr-FR"/>
        </w:rPr>
        <w:t xml:space="preserve">gan », </w:t>
      </w:r>
      <w:r w:rsidR="0035144B">
        <w:rPr>
          <w:lang w:val="fr-FR"/>
        </w:rPr>
        <w:t xml:space="preserve">le </w:t>
      </w:r>
      <w:r>
        <w:rPr>
          <w:lang w:val="fr-FR"/>
        </w:rPr>
        <w:t>« steak végétal » et</w:t>
      </w:r>
      <w:r w:rsidR="0035144B">
        <w:rPr>
          <w:lang w:val="fr-FR"/>
        </w:rPr>
        <w:t xml:space="preserve"> la</w:t>
      </w:r>
      <w:r>
        <w:rPr>
          <w:lang w:val="fr-FR"/>
        </w:rPr>
        <w:t xml:space="preserve"> « saucisse de soja ». </w:t>
      </w:r>
    </w:p>
    <w:p w14:paraId="684CEB61" w14:textId="66C9DC51" w:rsidR="00283BC0" w:rsidRDefault="00283BC0" w:rsidP="0005091A">
      <w:pPr>
        <w:ind w:firstLine="720"/>
        <w:rPr>
          <w:lang w:val="fr-FR"/>
        </w:rPr>
      </w:pPr>
      <w:r>
        <w:rPr>
          <w:lang w:val="fr-FR"/>
        </w:rPr>
        <w:t xml:space="preserve">Le Décret No. 2022-947 du 29 juin 2022 a été adopté, interdisant l’utilisation d’un </w:t>
      </w:r>
      <w:r w:rsidR="00460715">
        <w:rPr>
          <w:lang w:val="fr-FR"/>
        </w:rPr>
        <w:t>nom légal</w:t>
      </w:r>
      <w:r>
        <w:rPr>
          <w:lang w:val="fr-FR"/>
        </w:rPr>
        <w:t xml:space="preserve"> pour un animal, un groupe d’animaux, ou un poisson en tant que nom pour tout produit contenant </w:t>
      </w:r>
      <w:r w:rsidR="00DC5BBD">
        <w:rPr>
          <w:lang w:val="fr-FR"/>
        </w:rPr>
        <w:t>,</w:t>
      </w:r>
      <w:r>
        <w:rPr>
          <w:lang w:val="fr-FR"/>
        </w:rPr>
        <w:t>5% ou plus de protéines végétales. La terminologie utilisée par un boucher, un fabricant de saucisse</w:t>
      </w:r>
      <w:r w:rsidR="00460715">
        <w:rPr>
          <w:lang w:val="fr-FR"/>
        </w:rPr>
        <w:t>s</w:t>
      </w:r>
      <w:r>
        <w:rPr>
          <w:lang w:val="fr-FR"/>
        </w:rPr>
        <w:t xml:space="preserve"> ou un poissonnier ne peut pas être utilisé</w:t>
      </w:r>
      <w:r w:rsidR="00460715">
        <w:rPr>
          <w:lang w:val="fr-FR"/>
        </w:rPr>
        <w:t>e</w:t>
      </w:r>
      <w:r>
        <w:rPr>
          <w:lang w:val="fr-FR"/>
        </w:rPr>
        <w:t xml:space="preserve"> par une entreprise de produits à base de protéines végétales. </w:t>
      </w:r>
      <w:r w:rsidR="006B17BB">
        <w:rPr>
          <w:lang w:val="fr-FR"/>
        </w:rPr>
        <w:t>Cela prendra effet le 1</w:t>
      </w:r>
      <w:r w:rsidR="006B17BB" w:rsidRPr="006B17BB">
        <w:rPr>
          <w:vertAlign w:val="superscript"/>
          <w:lang w:val="fr-FR"/>
        </w:rPr>
        <w:t>er</w:t>
      </w:r>
      <w:r w:rsidR="00DC5BBD">
        <w:rPr>
          <w:lang w:val="fr-FR"/>
        </w:rPr>
        <w:t xml:space="preserve"> octobre 2022, bien que des </w:t>
      </w:r>
      <w:r w:rsidR="006B17BB">
        <w:rPr>
          <w:lang w:val="fr-FR"/>
        </w:rPr>
        <w:t>produits fabriqués ou étiquetés avant le 1</w:t>
      </w:r>
      <w:r w:rsidR="006B17BB" w:rsidRPr="006B17BB">
        <w:rPr>
          <w:vertAlign w:val="superscript"/>
          <w:lang w:val="fr-FR"/>
        </w:rPr>
        <w:t>er</w:t>
      </w:r>
      <w:r w:rsidR="006B17BB">
        <w:rPr>
          <w:lang w:val="fr-FR"/>
        </w:rPr>
        <w:t xml:space="preserve"> octobre 2022 peuvent être vendus</w:t>
      </w:r>
      <w:r w:rsidR="00460715">
        <w:rPr>
          <w:lang w:val="fr-FR"/>
        </w:rPr>
        <w:t>,</w:t>
      </w:r>
      <w:r w:rsidR="006B17BB">
        <w:rPr>
          <w:lang w:val="fr-FR"/>
        </w:rPr>
        <w:t xml:space="preserve"> mais seulement jusqu’au 31 décembre 2023, au plus tard.</w:t>
      </w:r>
    </w:p>
    <w:p w14:paraId="58DF51B9" w14:textId="6C848668" w:rsidR="006B17BB" w:rsidRDefault="006B17BB" w:rsidP="0005091A">
      <w:pPr>
        <w:ind w:firstLine="720"/>
        <w:rPr>
          <w:lang w:val="fr-FR"/>
        </w:rPr>
      </w:pPr>
      <w:r>
        <w:rPr>
          <w:lang w:val="fr-FR"/>
        </w:rPr>
        <w:t>Cependant, les produits fabriqués ou vendus dans un autre Etat membre de l’UE ou en Turquie, ou dans un autre Etat faisant partie d’un accord dans la Communauté Economique Européenne ou dans la Communauté Européenne, ne sont pas sujets aux restrictions de ce décret.</w:t>
      </w:r>
    </w:p>
    <w:p w14:paraId="6BD1D926" w14:textId="54C8E647" w:rsidR="006B17BB" w:rsidRDefault="006B17BB" w:rsidP="0005091A">
      <w:pPr>
        <w:ind w:firstLine="720"/>
        <w:rPr>
          <w:lang w:val="fr-FR"/>
        </w:rPr>
      </w:pPr>
      <w:r>
        <w:rPr>
          <w:lang w:val="fr-FR"/>
        </w:rPr>
        <w:t xml:space="preserve">Les violations sont sujettes à une sanction administrative de pas moins de 1 500 euros pour une personne et 7 500 euros pour une entreprise. </w:t>
      </w:r>
    </w:p>
    <w:p w14:paraId="64767A3E" w14:textId="4B8B853A" w:rsidR="006B17BB" w:rsidRDefault="006B17BB" w:rsidP="0005091A">
      <w:pPr>
        <w:ind w:firstLine="720"/>
        <w:rPr>
          <w:lang w:val="fr-FR"/>
        </w:rPr>
      </w:pPr>
      <w:r>
        <w:rPr>
          <w:lang w:val="fr-FR"/>
        </w:rPr>
        <w:t>Les associations agricoles pensent que c’est un début, et no</w:t>
      </w:r>
      <w:r w:rsidR="00245310">
        <w:rPr>
          <w:lang w:val="fr-FR"/>
        </w:rPr>
        <w:t xml:space="preserve">n pas </w:t>
      </w:r>
      <w:r w:rsidR="00460715">
        <w:rPr>
          <w:lang w:val="fr-FR"/>
        </w:rPr>
        <w:t>une</w:t>
      </w:r>
      <w:r w:rsidR="00245310">
        <w:rPr>
          <w:lang w:val="fr-FR"/>
        </w:rPr>
        <w:t xml:space="preserve"> </w:t>
      </w:r>
      <w:r>
        <w:rPr>
          <w:lang w:val="fr-FR"/>
        </w:rPr>
        <w:t xml:space="preserve">fin. </w:t>
      </w:r>
    </w:p>
    <w:p w14:paraId="39909707" w14:textId="0EE8EBC2" w:rsidR="006B17BB" w:rsidRDefault="006B17BB" w:rsidP="0005091A">
      <w:pPr>
        <w:ind w:firstLine="720"/>
        <w:rPr>
          <w:lang w:val="fr-FR"/>
        </w:rPr>
      </w:pPr>
      <w:r>
        <w:rPr>
          <w:lang w:val="fr-FR"/>
        </w:rPr>
        <w:t>Les</w:t>
      </w:r>
      <w:r w:rsidR="000877B8">
        <w:rPr>
          <w:lang w:val="fr-FR"/>
        </w:rPr>
        <w:t xml:space="preserve"> entreprises fabricant des produits végétaux ou cellulaires se plaignent que la France les pousse à se relocaliser dans d’autres pays pour produire leurs denrées alimentaires et ensuite les vendre en France, plutôt que de le faire localement avec une main d’oeuvre locale. Les environnementalistes se révoltent contre le fait que cette décision encourage à manger plus de viande, </w:t>
      </w:r>
      <w:r w:rsidR="00460715">
        <w:rPr>
          <w:lang w:val="fr-FR"/>
        </w:rPr>
        <w:t>entraînant</w:t>
      </w:r>
      <w:r w:rsidR="000877B8">
        <w:rPr>
          <w:lang w:val="fr-FR"/>
        </w:rPr>
        <w:t xml:space="preserve"> ses </w:t>
      </w:r>
      <w:r w:rsidR="00245310">
        <w:rPr>
          <w:lang w:val="fr-FR"/>
        </w:rPr>
        <w:t>conséquences</w:t>
      </w:r>
      <w:r w:rsidR="000877B8">
        <w:rPr>
          <w:lang w:val="fr-FR"/>
        </w:rPr>
        <w:t xml:space="preserve"> sur le réchauffement climatique. Les producteurs de foie gras sont horrifiés que n’importe quoi </w:t>
      </w:r>
      <w:r w:rsidR="00245310">
        <w:rPr>
          <w:lang w:val="fr-FR"/>
        </w:rPr>
        <w:t>d’</w:t>
      </w:r>
      <w:r w:rsidR="000877B8">
        <w:rPr>
          <w:lang w:val="fr-FR"/>
        </w:rPr>
        <w:t xml:space="preserve">autre que du foie de canard ou d’oie </w:t>
      </w:r>
      <w:r w:rsidR="00245310">
        <w:rPr>
          <w:lang w:val="fr-FR"/>
        </w:rPr>
        <w:t xml:space="preserve">ne </w:t>
      </w:r>
      <w:r w:rsidR="000877B8">
        <w:rPr>
          <w:lang w:val="fr-FR"/>
        </w:rPr>
        <w:t xml:space="preserve">puisse être appelé « foie gras ». </w:t>
      </w:r>
    </w:p>
    <w:p w14:paraId="7135043D" w14:textId="063EC3BF" w:rsidR="000877B8" w:rsidRDefault="000877B8" w:rsidP="0005091A">
      <w:pPr>
        <w:ind w:firstLine="720"/>
        <w:rPr>
          <w:lang w:val="fr-FR"/>
        </w:rPr>
      </w:pPr>
      <w:r>
        <w:rPr>
          <w:lang w:val="fr-FR"/>
        </w:rPr>
        <w:t>Aux Etats-Unis, les plaintes sont de p</w:t>
      </w:r>
      <w:r w:rsidR="00245310">
        <w:rPr>
          <w:lang w:val="fr-FR"/>
        </w:rPr>
        <w:t>l</w:t>
      </w:r>
      <w:r>
        <w:rPr>
          <w:lang w:val="fr-FR"/>
        </w:rPr>
        <w:t>us en plus fondées sur la concurrence avec les produits non-traditionnels, particulièrement lorsque ce produit non-traditionnel cellulaire ou végétal est ve</w:t>
      </w:r>
      <w:r w:rsidR="00A82AB0">
        <w:rPr>
          <w:lang w:val="fr-FR"/>
        </w:rPr>
        <w:t xml:space="preserve">ndu dans </w:t>
      </w:r>
      <w:r w:rsidR="00DC5BBD">
        <w:rPr>
          <w:lang w:val="fr-FR"/>
        </w:rPr>
        <w:t>le même rayon de supermarché</w:t>
      </w:r>
      <w:r w:rsidR="00A82AB0">
        <w:rPr>
          <w:lang w:val="fr-FR"/>
        </w:rPr>
        <w:t xml:space="preserve"> que le produit laitier ou carné traditionnel</w:t>
      </w:r>
      <w:r>
        <w:rPr>
          <w:lang w:val="fr-FR"/>
        </w:rPr>
        <w:t xml:space="preserve">. </w:t>
      </w:r>
    </w:p>
    <w:p w14:paraId="6212F3C3" w14:textId="4812CB52" w:rsidR="001E67BC" w:rsidRDefault="001E67BC" w:rsidP="0005091A">
      <w:pPr>
        <w:ind w:firstLine="720"/>
        <w:rPr>
          <w:lang w:val="fr-FR"/>
        </w:rPr>
      </w:pPr>
      <w:r>
        <w:rPr>
          <w:lang w:val="fr-FR"/>
        </w:rPr>
        <w:t xml:space="preserve">Le Good Food Institute soutient  que c’est </w:t>
      </w:r>
      <w:r w:rsidR="00A82AB0">
        <w:rPr>
          <w:lang w:val="fr-FR"/>
        </w:rPr>
        <w:t>une forme de</w:t>
      </w:r>
      <w:r>
        <w:rPr>
          <w:lang w:val="fr-FR"/>
        </w:rPr>
        <w:t xml:space="preserve"> censure et une violation du Premier Amendement</w:t>
      </w:r>
      <w:r w:rsidR="00727B3A">
        <w:rPr>
          <w:lang w:val="fr-FR"/>
        </w:rPr>
        <w:t>, du Choix et de la Sécurité du Consommateur</w:t>
      </w:r>
      <w:r w:rsidR="00DC5BBD">
        <w:rPr>
          <w:lang w:val="fr-FR"/>
        </w:rPr>
        <w:t>,</w:t>
      </w:r>
      <w:r w:rsidR="00727B3A">
        <w:rPr>
          <w:lang w:val="fr-FR"/>
        </w:rPr>
        <w:t xml:space="preserve"> ainsi que du « Libre Marché ».</w:t>
      </w:r>
      <w:r w:rsidR="00130D05">
        <w:rPr>
          <w:vertAlign w:val="superscript"/>
          <w:lang w:val="fr-FR"/>
        </w:rPr>
        <w:t>xiii</w:t>
      </w:r>
      <w:r w:rsidR="00727B3A">
        <w:rPr>
          <w:lang w:val="fr-FR"/>
        </w:rPr>
        <w:t xml:space="preserve"> </w:t>
      </w:r>
    </w:p>
    <w:p w14:paraId="44E4976C" w14:textId="140EDBBD" w:rsidR="00727B3A" w:rsidRPr="00130D05" w:rsidRDefault="00727B3A" w:rsidP="0005091A">
      <w:pPr>
        <w:ind w:firstLine="720"/>
        <w:rPr>
          <w:vertAlign w:val="superscript"/>
          <w:lang w:val="fr-FR"/>
        </w:rPr>
      </w:pPr>
      <w:r>
        <w:rPr>
          <w:lang w:val="fr-FR"/>
        </w:rPr>
        <w:t>Le</w:t>
      </w:r>
      <w:r w:rsidR="00DC5BBD">
        <w:rPr>
          <w:lang w:val="fr-FR"/>
        </w:rPr>
        <w:t xml:space="preserve"> problème des organismes des E-U</w:t>
      </w:r>
      <w:r>
        <w:rPr>
          <w:lang w:val="fr-FR"/>
        </w:rPr>
        <w:t xml:space="preserve"> qui régulent  les produits cellulaires cherche à être résolu par le biais d’un accord entre la FDA et l’USDA. Le chevauchement des juridictions, notamment avec les œufs, a rendu cet accord nécessaire. Il indique quelle juridiction et </w:t>
      </w:r>
      <w:r w:rsidR="00245310">
        <w:rPr>
          <w:lang w:val="fr-FR"/>
        </w:rPr>
        <w:t>quelle responsabilité est prise</w:t>
      </w:r>
      <w:r>
        <w:rPr>
          <w:lang w:val="fr-FR"/>
        </w:rPr>
        <w:t xml:space="preserve"> en compte pour tel produit et à quelle étape par chacun des USDA-FSIS et HHS-FDA.</w:t>
      </w:r>
      <w:r w:rsidR="00130D05">
        <w:rPr>
          <w:vertAlign w:val="superscript"/>
          <w:lang w:val="fr-FR"/>
        </w:rPr>
        <w:t>xiv</w:t>
      </w:r>
    </w:p>
    <w:p w14:paraId="1730F9F8" w14:textId="1596F316" w:rsidR="00727B3A" w:rsidRDefault="00727B3A" w:rsidP="0005091A">
      <w:pPr>
        <w:ind w:firstLine="720"/>
        <w:rPr>
          <w:lang w:val="fr-FR"/>
        </w:rPr>
      </w:pPr>
      <w:r>
        <w:rPr>
          <w:lang w:val="fr-FR"/>
        </w:rPr>
        <w:t>La FDA va être en charge de la procédure de culture cellulaire pour les produits avicole</w:t>
      </w:r>
      <w:r w:rsidR="00245310">
        <w:rPr>
          <w:lang w:val="fr-FR"/>
        </w:rPr>
        <w:t>s et carnés jusqu’au moment de la r</w:t>
      </w:r>
      <w:r>
        <w:rPr>
          <w:lang w:val="fr-FR"/>
        </w:rPr>
        <w:t>écolte ainsi</w:t>
      </w:r>
      <w:r w:rsidR="00245310">
        <w:rPr>
          <w:lang w:val="fr-FR"/>
        </w:rPr>
        <w:t xml:space="preserve"> que du maintien de</w:t>
      </w:r>
      <w:r w:rsidR="00A82AB0">
        <w:rPr>
          <w:lang w:val="fr-FR"/>
        </w:rPr>
        <w:t xml:space="preserve"> son </w:t>
      </w:r>
      <w:r w:rsidR="006D18B5">
        <w:rPr>
          <w:lang w:val="fr-FR"/>
        </w:rPr>
        <w:t xml:space="preserve"> </w:t>
      </w:r>
      <w:r>
        <w:rPr>
          <w:lang w:val="fr-FR"/>
        </w:rPr>
        <w:t>autorité exclusive sur les</w:t>
      </w:r>
      <w:r w:rsidR="00CD7D40">
        <w:rPr>
          <w:lang w:val="fr-FR"/>
        </w:rPr>
        <w:t xml:space="preserve"> fruits de mer. </w:t>
      </w:r>
    </w:p>
    <w:p w14:paraId="08B7B3BE" w14:textId="097CB335" w:rsidR="00CD7D40" w:rsidRDefault="00CD7D40" w:rsidP="00CD7D40">
      <w:pPr>
        <w:ind w:firstLine="720"/>
        <w:rPr>
          <w:lang w:val="fr-FR"/>
        </w:rPr>
      </w:pPr>
      <w:r>
        <w:rPr>
          <w:lang w:val="fr-FR"/>
        </w:rPr>
        <w:t xml:space="preserve">Les exigences en matière de sécurité alimentaire, incluant l’enregistrement des installations, </w:t>
      </w:r>
      <w:r w:rsidR="00245310">
        <w:rPr>
          <w:lang w:val="fr-FR"/>
        </w:rPr>
        <w:t>l’analyse des dangers, le</w:t>
      </w:r>
      <w:r w:rsidR="001E4D1C">
        <w:rPr>
          <w:lang w:val="fr-FR"/>
        </w:rPr>
        <w:t xml:space="preserve">s contrôles préventifs basés sur les risques (HARPC) ainsi que les Bonnes Pratiques de Fabrications (BPF) sont sous l’autorité de la FDA.  L’USDA est </w:t>
      </w:r>
      <w:r w:rsidR="00C12692">
        <w:rPr>
          <w:lang w:val="fr-FR"/>
        </w:rPr>
        <w:t xml:space="preserve">chargée </w:t>
      </w:r>
      <w:r w:rsidR="001E4D1C">
        <w:rPr>
          <w:lang w:val="fr-FR"/>
        </w:rPr>
        <w:t xml:space="preserve">de l’inspection des cellules de viande et des produits finis, </w:t>
      </w:r>
      <w:r w:rsidR="00C12692">
        <w:rPr>
          <w:lang w:val="fr-FR"/>
        </w:rPr>
        <w:t>et a également des</w:t>
      </w:r>
      <w:r w:rsidR="001E4D1C">
        <w:rPr>
          <w:lang w:val="fr-FR"/>
        </w:rPr>
        <w:t xml:space="preserve"> responsabilités sous les Federal Meat Inspection Act et Poultry Inspection Act. </w:t>
      </w:r>
    </w:p>
    <w:p w14:paraId="5B58CA95" w14:textId="78769EB1" w:rsidR="001E4D1C" w:rsidRDefault="001E4D1C" w:rsidP="00CD7D40">
      <w:pPr>
        <w:ind w:firstLine="720"/>
        <w:rPr>
          <w:lang w:val="fr-FR"/>
        </w:rPr>
      </w:pPr>
      <w:r>
        <w:rPr>
          <w:lang w:val="fr-FR"/>
        </w:rPr>
        <w:t>Alors, qu’est-ce que le « lait de tigre » ? D’après différents sites internet, ce n’est pas du lait issu d’une femelle tigre en lactation (</w:t>
      </w:r>
      <w:r w:rsidR="00C12692">
        <w:rPr>
          <w:lang w:val="fr-FR"/>
        </w:rPr>
        <w:t xml:space="preserve">ce qui semble difficile), </w:t>
      </w:r>
      <w:r>
        <w:rPr>
          <w:lang w:val="fr-FR"/>
        </w:rPr>
        <w:t xml:space="preserve">mais la marinade dans laquelle le ceviche est cuisiné. Son nom vient soit de la couleur blanche du liquide, ou a été donné par quelqu’un  </w:t>
      </w:r>
      <w:r w:rsidR="00C12692">
        <w:rPr>
          <w:lang w:val="fr-FR"/>
        </w:rPr>
        <w:t>afin de</w:t>
      </w:r>
      <w:r>
        <w:rPr>
          <w:lang w:val="fr-FR"/>
        </w:rPr>
        <w:t xml:space="preserve"> représenter la force obtenue lorsqu’il est utilisé pour le ceviche, ou par lui-même.</w:t>
      </w:r>
    </w:p>
    <w:p w14:paraId="2258CCEB" w14:textId="77777777" w:rsidR="001E4D1C" w:rsidRDefault="001E4D1C" w:rsidP="00CD7D40">
      <w:pPr>
        <w:ind w:firstLine="720"/>
        <w:rPr>
          <w:lang w:val="fr-FR"/>
        </w:rPr>
      </w:pPr>
    </w:p>
    <w:p w14:paraId="43BA1828" w14:textId="433FF4AA" w:rsidR="001E4D1C" w:rsidRPr="00CB587C" w:rsidRDefault="00CB587C" w:rsidP="00CD7D40">
      <w:pPr>
        <w:ind w:firstLine="720"/>
        <w:rPr>
          <w:sz w:val="20"/>
          <w:szCs w:val="20"/>
          <w:lang w:val="fr-FR"/>
        </w:rPr>
      </w:pPr>
      <w:r w:rsidRPr="00CB587C">
        <w:rPr>
          <w:sz w:val="20"/>
          <w:szCs w:val="20"/>
          <w:vertAlign w:val="superscript"/>
          <w:lang w:val="fr-FR"/>
        </w:rPr>
        <w:t>i</w:t>
      </w:r>
      <w:r w:rsidR="001E4D1C" w:rsidRPr="00CB587C">
        <w:rPr>
          <w:sz w:val="20"/>
          <w:szCs w:val="20"/>
          <w:lang w:val="fr-FR"/>
        </w:rPr>
        <w:t xml:space="preserve">Lynne Ostfeld est une </w:t>
      </w:r>
      <w:r w:rsidR="006248DF" w:rsidRPr="00CB587C">
        <w:rPr>
          <w:sz w:val="20"/>
          <w:szCs w:val="20"/>
          <w:lang w:val="fr-FR"/>
        </w:rPr>
        <w:t>praticienne indépendante ayant son bureau principal à Chicago. Son second bureau se situe dans une ferme familiale, dans la campagne de Peoria, dans l’Illinois. Elle est également associée avec le cabinet d’avocat DMALEX Avocats à Paris, en France. Maître Ostfeld a une pratique civile générale et</w:t>
      </w:r>
      <w:r w:rsidR="005A08D9" w:rsidRPr="00CB587C">
        <w:rPr>
          <w:sz w:val="20"/>
          <w:szCs w:val="20"/>
          <w:lang w:val="fr-FR"/>
        </w:rPr>
        <w:t xml:space="preserve"> se concentre sur l’aide juridique </w:t>
      </w:r>
      <w:r w:rsidR="006248DF" w:rsidRPr="00CB587C">
        <w:rPr>
          <w:sz w:val="20"/>
          <w:szCs w:val="20"/>
          <w:lang w:val="fr-FR"/>
        </w:rPr>
        <w:t xml:space="preserve">aux petites et moyennes entreprises ainsi qu’aux </w:t>
      </w:r>
      <w:r w:rsidR="004B6866" w:rsidRPr="00CB587C">
        <w:rPr>
          <w:sz w:val="20"/>
          <w:szCs w:val="20"/>
          <w:lang w:val="fr-FR"/>
        </w:rPr>
        <w:t>particuliers</w:t>
      </w:r>
      <w:r w:rsidR="006248DF" w:rsidRPr="00CB587C">
        <w:rPr>
          <w:sz w:val="20"/>
          <w:szCs w:val="20"/>
          <w:lang w:val="fr-FR"/>
        </w:rPr>
        <w:t xml:space="preserve">, aux Etats-Unis comme en France. Elle est aussi </w:t>
      </w:r>
      <w:r w:rsidR="004B6866" w:rsidRPr="00CB587C">
        <w:rPr>
          <w:sz w:val="20"/>
          <w:szCs w:val="20"/>
          <w:lang w:val="fr-FR"/>
        </w:rPr>
        <w:t>directrice</w:t>
      </w:r>
      <w:r w:rsidR="006248DF" w:rsidRPr="00CB587C">
        <w:rPr>
          <w:sz w:val="20"/>
          <w:szCs w:val="20"/>
          <w:lang w:val="fr-FR"/>
        </w:rPr>
        <w:t xml:space="preserve"> </w:t>
      </w:r>
      <w:r w:rsidR="004B6866" w:rsidRPr="00CB587C">
        <w:rPr>
          <w:sz w:val="20"/>
          <w:szCs w:val="20"/>
          <w:lang w:val="fr-FR"/>
        </w:rPr>
        <w:t xml:space="preserve">générale </w:t>
      </w:r>
      <w:r w:rsidR="006248DF" w:rsidRPr="00CB587C">
        <w:rPr>
          <w:sz w:val="20"/>
          <w:szCs w:val="20"/>
          <w:lang w:val="fr-FR"/>
        </w:rPr>
        <w:t>d’un partenariat limité au cercle familial impliqué dans la production de maïs, graines de soja et riz avec une exploitation porcine dans l’Iowa. Maître Ostfeld</w:t>
      </w:r>
      <w:r w:rsidR="006341CE" w:rsidRPr="00CB587C">
        <w:rPr>
          <w:sz w:val="20"/>
          <w:szCs w:val="20"/>
          <w:lang w:val="fr-FR"/>
        </w:rPr>
        <w:t xml:space="preserve"> est une ancienne présidente de l’Association du Barreau de l’Etat d’Illinois au Conseil de la Section en matière de Loi Alimentaire et prend part à de nombreux comités  autour de </w:t>
      </w:r>
      <w:r w:rsidR="004B6866" w:rsidRPr="00CB587C">
        <w:rPr>
          <w:sz w:val="20"/>
          <w:szCs w:val="20"/>
          <w:lang w:val="fr-FR"/>
        </w:rPr>
        <w:t>l’alimentation</w:t>
      </w:r>
      <w:r w:rsidR="006341CE" w:rsidRPr="00CB587C">
        <w:rPr>
          <w:sz w:val="20"/>
          <w:szCs w:val="20"/>
          <w:lang w:val="fr-FR"/>
        </w:rPr>
        <w:t xml:space="preserve"> et de l’agriculture dans le CBA, ISBA, ABA et UIA. Elle a obtenu son </w:t>
      </w:r>
      <w:r w:rsidR="004B6866" w:rsidRPr="00CB587C">
        <w:rPr>
          <w:sz w:val="20"/>
          <w:szCs w:val="20"/>
          <w:lang w:val="fr-FR"/>
        </w:rPr>
        <w:t>diplôme</w:t>
      </w:r>
      <w:r w:rsidR="006341CE" w:rsidRPr="00CB587C">
        <w:rPr>
          <w:sz w:val="20"/>
          <w:szCs w:val="20"/>
          <w:lang w:val="fr-FR"/>
        </w:rPr>
        <w:t xml:space="preserve"> de l’école de droit John Marshall (aujourd’hui </w:t>
      </w:r>
      <w:r w:rsidR="004B6866" w:rsidRPr="00CB587C">
        <w:rPr>
          <w:sz w:val="20"/>
          <w:szCs w:val="20"/>
          <w:lang w:val="fr-FR"/>
        </w:rPr>
        <w:t xml:space="preserve">devenue </w:t>
      </w:r>
      <w:r w:rsidR="006341CE" w:rsidRPr="00CB587C">
        <w:rPr>
          <w:sz w:val="20"/>
          <w:szCs w:val="20"/>
          <w:lang w:val="fr-FR"/>
        </w:rPr>
        <w:t>l’Université de droit de Chicago</w:t>
      </w:r>
      <w:r w:rsidR="004B6866" w:rsidRPr="00CB587C">
        <w:rPr>
          <w:sz w:val="20"/>
          <w:szCs w:val="20"/>
          <w:lang w:val="fr-FR"/>
        </w:rPr>
        <w:t>,</w:t>
      </w:r>
      <w:r w:rsidR="006341CE" w:rsidRPr="00CB587C">
        <w:rPr>
          <w:sz w:val="20"/>
          <w:szCs w:val="20"/>
          <w:lang w:val="fr-FR"/>
        </w:rPr>
        <w:t xml:space="preserve"> Illinois), où elle était également </w:t>
      </w:r>
      <w:r w:rsidR="004B6866" w:rsidRPr="00CB587C">
        <w:rPr>
          <w:sz w:val="20"/>
          <w:szCs w:val="20"/>
          <w:lang w:val="fr-FR"/>
        </w:rPr>
        <w:t xml:space="preserve">une </w:t>
      </w:r>
      <w:r w:rsidR="006341CE" w:rsidRPr="00CB587C">
        <w:rPr>
          <w:sz w:val="20"/>
          <w:szCs w:val="20"/>
          <w:lang w:val="fr-FR"/>
        </w:rPr>
        <w:t>professeur</w:t>
      </w:r>
      <w:r w:rsidR="004B6866" w:rsidRPr="00CB587C">
        <w:rPr>
          <w:sz w:val="20"/>
          <w:szCs w:val="20"/>
          <w:lang w:val="fr-FR"/>
        </w:rPr>
        <w:t>e</w:t>
      </w:r>
      <w:r w:rsidR="006341CE" w:rsidRPr="00CB587C">
        <w:rPr>
          <w:sz w:val="20"/>
          <w:szCs w:val="20"/>
          <w:lang w:val="fr-FR"/>
        </w:rPr>
        <w:t xml:space="preserve"> adjoint</w:t>
      </w:r>
      <w:r w:rsidR="004B6866" w:rsidRPr="00CB587C">
        <w:rPr>
          <w:sz w:val="20"/>
          <w:szCs w:val="20"/>
          <w:lang w:val="fr-FR"/>
        </w:rPr>
        <w:t>e en D</w:t>
      </w:r>
      <w:r w:rsidR="006341CE" w:rsidRPr="00CB587C">
        <w:rPr>
          <w:sz w:val="20"/>
          <w:szCs w:val="20"/>
          <w:lang w:val="fr-FR"/>
        </w:rPr>
        <w:t xml:space="preserve">roit </w:t>
      </w:r>
      <w:r w:rsidR="004B6866" w:rsidRPr="00CB587C">
        <w:rPr>
          <w:sz w:val="20"/>
          <w:szCs w:val="20"/>
          <w:lang w:val="fr-FR"/>
        </w:rPr>
        <w:t>des Affaires Agricoles I</w:t>
      </w:r>
      <w:r w:rsidR="006341CE" w:rsidRPr="00CB587C">
        <w:rPr>
          <w:sz w:val="20"/>
          <w:szCs w:val="20"/>
          <w:lang w:val="fr-FR"/>
        </w:rPr>
        <w:t>nternationales.  En 2017, Maître O</w:t>
      </w:r>
      <w:r w:rsidR="004B6866" w:rsidRPr="00CB587C">
        <w:rPr>
          <w:sz w:val="20"/>
          <w:szCs w:val="20"/>
          <w:lang w:val="fr-FR"/>
        </w:rPr>
        <w:t>stfeld a remporté la médaille du C</w:t>
      </w:r>
      <w:r w:rsidR="006341CE" w:rsidRPr="00CB587C">
        <w:rPr>
          <w:sz w:val="20"/>
          <w:szCs w:val="20"/>
          <w:lang w:val="fr-FR"/>
        </w:rPr>
        <w:t xml:space="preserve">hevalier </w:t>
      </w:r>
      <w:r w:rsidR="004B6866" w:rsidRPr="00CB587C">
        <w:rPr>
          <w:sz w:val="20"/>
          <w:szCs w:val="20"/>
          <w:lang w:val="fr-FR"/>
        </w:rPr>
        <w:t>de l’Ordre National Français du M</w:t>
      </w:r>
      <w:r w:rsidR="00412627" w:rsidRPr="00CB587C">
        <w:rPr>
          <w:sz w:val="20"/>
          <w:szCs w:val="20"/>
          <w:lang w:val="fr-FR"/>
        </w:rPr>
        <w:t>érite pour son travail avec les français dans le Midwest, en tant que conseillère juridique pour le Consulat de France à Chicago.</w:t>
      </w:r>
    </w:p>
    <w:p w14:paraId="0B12D3EF" w14:textId="680B5385" w:rsidR="006248DF" w:rsidRDefault="00CB587C" w:rsidP="00CD7D40">
      <w:pPr>
        <w:ind w:firstLine="720"/>
        <w:rPr>
          <w:sz w:val="20"/>
          <w:szCs w:val="20"/>
          <w:lang w:val="fr-FR"/>
        </w:rPr>
      </w:pPr>
      <w:r>
        <w:rPr>
          <w:sz w:val="20"/>
          <w:szCs w:val="20"/>
          <w:vertAlign w:val="superscript"/>
          <w:lang w:val="fr-FR"/>
        </w:rPr>
        <w:t>ii</w:t>
      </w:r>
      <w:r>
        <w:rPr>
          <w:sz w:val="20"/>
          <w:szCs w:val="20"/>
          <w:lang w:val="fr-FR"/>
        </w:rPr>
        <w:t>USDA, Foreign Agricultural Service, GAIN report #FR1062, 11/08/2001</w:t>
      </w:r>
    </w:p>
    <w:p w14:paraId="7A99597F" w14:textId="7F94DFC9" w:rsidR="00CB587C" w:rsidRDefault="00CB587C" w:rsidP="00CD7D40">
      <w:pPr>
        <w:ind w:firstLine="720"/>
        <w:rPr>
          <w:sz w:val="20"/>
          <w:szCs w:val="20"/>
          <w:lang w:val="fr-FR"/>
        </w:rPr>
      </w:pPr>
      <w:r>
        <w:rPr>
          <w:sz w:val="20"/>
          <w:szCs w:val="20"/>
          <w:vertAlign w:val="superscript"/>
          <w:lang w:val="fr-FR"/>
        </w:rPr>
        <w:t xml:space="preserve">iii </w:t>
      </w:r>
      <w:bookmarkStart w:id="0" w:name="_GoBack"/>
      <w:bookmarkEnd w:id="0"/>
      <w:r w:rsidR="00C23EFB">
        <w:rPr>
          <w:sz w:val="20"/>
          <w:szCs w:val="20"/>
          <w:lang w:val="fr-FR"/>
        </w:rPr>
        <w:fldChar w:fldCharType="begin"/>
      </w:r>
      <w:r w:rsidR="00C23EFB">
        <w:rPr>
          <w:sz w:val="20"/>
          <w:szCs w:val="20"/>
          <w:lang w:val="fr-FR"/>
        </w:rPr>
        <w:instrText xml:space="preserve"> HYPERLINK "</w:instrText>
      </w:r>
      <w:r w:rsidR="00C23EFB" w:rsidRPr="00C23EFB">
        <w:rPr>
          <w:sz w:val="20"/>
          <w:szCs w:val="20"/>
          <w:lang w:val="fr-FR"/>
        </w:rPr>
        <w:instrText>https://agriculture.gouv.fr/aocaop-igp-tout-savoir-sur-les-signes-officiels-de-lorigine</w:instrText>
      </w:r>
      <w:r w:rsidR="00C23EFB">
        <w:rPr>
          <w:sz w:val="20"/>
          <w:szCs w:val="20"/>
          <w:lang w:val="fr-FR"/>
        </w:rPr>
        <w:instrText xml:space="preserve">" </w:instrText>
      </w:r>
      <w:r w:rsidR="00C23EFB">
        <w:rPr>
          <w:sz w:val="20"/>
          <w:szCs w:val="20"/>
          <w:lang w:val="fr-FR"/>
        </w:rPr>
        <w:fldChar w:fldCharType="separate"/>
      </w:r>
      <w:r w:rsidR="00C23EFB" w:rsidRPr="00AA3806">
        <w:rPr>
          <w:rStyle w:val="Hyperlink"/>
          <w:sz w:val="20"/>
          <w:szCs w:val="20"/>
          <w:lang w:val="fr-FR"/>
        </w:rPr>
        <w:t>https://agriculture.gouv.fr/aocaop-igp-tout-savoir-sur-les-signes-officie</w:t>
      </w:r>
      <w:r w:rsidR="00C23EFB" w:rsidRPr="00AA3806">
        <w:rPr>
          <w:rStyle w:val="Hyperlink"/>
          <w:sz w:val="20"/>
          <w:szCs w:val="20"/>
          <w:lang w:val="fr-FR"/>
        </w:rPr>
        <w:t>l</w:t>
      </w:r>
      <w:r w:rsidR="00C23EFB" w:rsidRPr="00AA3806">
        <w:rPr>
          <w:rStyle w:val="Hyperlink"/>
          <w:sz w:val="20"/>
          <w:szCs w:val="20"/>
          <w:lang w:val="fr-FR"/>
        </w:rPr>
        <w:t>s-de-lorigine</w:t>
      </w:r>
      <w:r w:rsidR="00C23EFB">
        <w:rPr>
          <w:sz w:val="20"/>
          <w:szCs w:val="20"/>
          <w:lang w:val="fr-FR"/>
        </w:rPr>
        <w:fldChar w:fldCharType="end"/>
      </w:r>
      <w:r>
        <w:rPr>
          <w:sz w:val="20"/>
          <w:szCs w:val="20"/>
          <w:lang w:val="fr-FR"/>
        </w:rPr>
        <w:t xml:space="preserve"> </w:t>
      </w:r>
    </w:p>
    <w:p w14:paraId="274A0894" w14:textId="6EFCAB10" w:rsidR="0031001A" w:rsidRDefault="008103B5" w:rsidP="000A0B8F">
      <w:pPr>
        <w:ind w:firstLine="720"/>
        <w:rPr>
          <w:sz w:val="20"/>
          <w:szCs w:val="20"/>
          <w:lang w:val="fr-FR"/>
        </w:rPr>
      </w:pPr>
      <w:r>
        <w:rPr>
          <w:sz w:val="20"/>
          <w:szCs w:val="20"/>
          <w:vertAlign w:val="superscript"/>
          <w:lang w:val="fr-FR"/>
        </w:rPr>
        <w:t xml:space="preserve">iv </w:t>
      </w:r>
      <w:hyperlink r:id="rId6" w:history="1">
        <w:r w:rsidR="000A0B8F" w:rsidRPr="00AA3806">
          <w:rPr>
            <w:rStyle w:val="Hyperlink"/>
            <w:sz w:val="20"/>
            <w:szCs w:val="20"/>
            <w:lang w:val="fr-FR"/>
          </w:rPr>
          <w:t>https://eur-lex.europa.eu/legal-content/FR/TXT/PDF/?uri=CELEX:62020CJ0159&amp;from=en</w:t>
        </w:r>
      </w:hyperlink>
      <w:r w:rsidR="000A0B8F">
        <w:rPr>
          <w:sz w:val="20"/>
          <w:szCs w:val="20"/>
          <w:lang w:val="fr-FR"/>
        </w:rPr>
        <w:t xml:space="preserve"> </w:t>
      </w:r>
    </w:p>
    <w:p w14:paraId="6E3B77FA" w14:textId="4380E4A1" w:rsidR="000A0B8F" w:rsidRDefault="000A0B8F" w:rsidP="000A0B8F">
      <w:pPr>
        <w:ind w:firstLine="720"/>
        <w:rPr>
          <w:sz w:val="20"/>
          <w:szCs w:val="20"/>
          <w:lang w:val="fr-FR"/>
        </w:rPr>
      </w:pPr>
      <w:r>
        <w:rPr>
          <w:sz w:val="20"/>
          <w:szCs w:val="20"/>
          <w:vertAlign w:val="superscript"/>
          <w:lang w:val="fr-FR"/>
        </w:rPr>
        <w:t>v</w:t>
      </w:r>
      <w:r>
        <w:rPr>
          <w:sz w:val="20"/>
          <w:szCs w:val="20"/>
          <w:lang w:val="fr-FR"/>
        </w:rPr>
        <w:t xml:space="preserve"> Des informations supplémentaires peuvent être obtenue depuis ces pages internet : </w:t>
      </w:r>
      <w:hyperlink r:id="rId7" w:history="1">
        <w:r w:rsidRPr="00AA3806">
          <w:rPr>
            <w:rStyle w:val="Hyperlink"/>
            <w:sz w:val="20"/>
            <w:szCs w:val="20"/>
            <w:lang w:val="fr-FR"/>
          </w:rPr>
          <w:t>https://agriculture.gouv.fr/official-labels-quality-and-origin</w:t>
        </w:r>
      </w:hyperlink>
      <w:r>
        <w:rPr>
          <w:sz w:val="20"/>
          <w:szCs w:val="20"/>
          <w:lang w:val="fr-FR"/>
        </w:rPr>
        <w:t xml:space="preserve"> ; </w:t>
      </w:r>
      <w:hyperlink r:id="rId8" w:history="1">
        <w:r w:rsidRPr="00AA3806">
          <w:rPr>
            <w:rStyle w:val="Hyperlink"/>
            <w:sz w:val="20"/>
            <w:szCs w:val="20"/>
            <w:lang w:val="fr-FR"/>
          </w:rPr>
          <w:t>https://ec.europa.eu/info/food-farming-fisheries_en</w:t>
        </w:r>
      </w:hyperlink>
      <w:r>
        <w:rPr>
          <w:sz w:val="20"/>
          <w:szCs w:val="20"/>
          <w:lang w:val="fr-FR"/>
        </w:rPr>
        <w:t xml:space="preserve"> </w:t>
      </w:r>
    </w:p>
    <w:p w14:paraId="0649A544" w14:textId="0E972B53" w:rsidR="000A0B8F" w:rsidRDefault="000A0B8F" w:rsidP="000A0B8F">
      <w:pPr>
        <w:ind w:firstLine="720"/>
        <w:rPr>
          <w:sz w:val="20"/>
          <w:szCs w:val="20"/>
          <w:lang w:val="fr-FR"/>
        </w:rPr>
      </w:pPr>
      <w:r>
        <w:rPr>
          <w:sz w:val="20"/>
          <w:szCs w:val="20"/>
          <w:vertAlign w:val="superscript"/>
          <w:lang w:val="fr-FR"/>
        </w:rPr>
        <w:t>vi</w:t>
      </w:r>
      <w:r>
        <w:rPr>
          <w:sz w:val="20"/>
          <w:szCs w:val="20"/>
          <w:lang w:val="fr-FR"/>
        </w:rPr>
        <w:t xml:space="preserve"> </w:t>
      </w:r>
      <w:hyperlink r:id="rId9" w:history="1">
        <w:r w:rsidRPr="00AA3806">
          <w:rPr>
            <w:rStyle w:val="Hyperlink"/>
            <w:sz w:val="20"/>
            <w:szCs w:val="20"/>
            <w:lang w:val="fr-FR"/>
          </w:rPr>
          <w:t>https://www.fda.gov/food/food-labeling-nutrition/changes-nutrition-facts-label</w:t>
        </w:r>
      </w:hyperlink>
    </w:p>
    <w:p w14:paraId="03DDB2E4" w14:textId="6B2490B2" w:rsidR="000A0B8F" w:rsidRDefault="000A0B8F" w:rsidP="000A0B8F">
      <w:pPr>
        <w:ind w:firstLine="720"/>
        <w:rPr>
          <w:sz w:val="20"/>
          <w:szCs w:val="20"/>
          <w:lang w:val="fr-FR"/>
        </w:rPr>
      </w:pPr>
      <w:r>
        <w:rPr>
          <w:sz w:val="20"/>
          <w:szCs w:val="20"/>
          <w:vertAlign w:val="superscript"/>
          <w:lang w:val="fr-FR"/>
        </w:rPr>
        <w:t xml:space="preserve">vii </w:t>
      </w:r>
      <w:hyperlink r:id="rId10" w:history="1">
        <w:r w:rsidRPr="00AA3806">
          <w:rPr>
            <w:rStyle w:val="Hyperlink"/>
            <w:sz w:val="20"/>
            <w:szCs w:val="20"/>
            <w:lang w:val="fr-FR"/>
          </w:rPr>
          <w:t>https://www.fda.gov/food/food-labeling-nutrition/standards-identity-food</w:t>
        </w:r>
      </w:hyperlink>
      <w:r>
        <w:rPr>
          <w:sz w:val="20"/>
          <w:szCs w:val="20"/>
          <w:lang w:val="fr-FR"/>
        </w:rPr>
        <w:t xml:space="preserve"> </w:t>
      </w:r>
    </w:p>
    <w:p w14:paraId="74CFDB85" w14:textId="56213348" w:rsidR="000A0B8F" w:rsidRDefault="000A0B8F" w:rsidP="000A0B8F">
      <w:pPr>
        <w:ind w:firstLine="720"/>
        <w:rPr>
          <w:sz w:val="20"/>
          <w:szCs w:val="20"/>
          <w:lang w:val="fr-FR"/>
        </w:rPr>
      </w:pPr>
      <w:r>
        <w:rPr>
          <w:sz w:val="20"/>
          <w:szCs w:val="20"/>
          <w:vertAlign w:val="superscript"/>
          <w:lang w:val="fr-FR"/>
        </w:rPr>
        <w:t xml:space="preserve">viii </w:t>
      </w:r>
      <w:r w:rsidR="00AC76E6">
        <w:rPr>
          <w:sz w:val="20"/>
          <w:szCs w:val="20"/>
          <w:lang w:val="fr-FR"/>
        </w:rPr>
        <w:t>« Food Fight », ABA Journal, Vol. 108, No.3, Jun/Jul 2022</w:t>
      </w:r>
    </w:p>
    <w:p w14:paraId="50E0AB87" w14:textId="363F4D65" w:rsidR="00AC76E6" w:rsidRDefault="00AC76E6" w:rsidP="000A0B8F">
      <w:pPr>
        <w:ind w:firstLine="720"/>
        <w:rPr>
          <w:sz w:val="20"/>
          <w:szCs w:val="20"/>
          <w:lang w:val="fr-FR"/>
        </w:rPr>
      </w:pPr>
      <w:r>
        <w:rPr>
          <w:sz w:val="20"/>
          <w:szCs w:val="20"/>
          <w:vertAlign w:val="superscript"/>
          <w:lang w:val="fr-FR"/>
        </w:rPr>
        <w:t xml:space="preserve">ix </w:t>
      </w:r>
      <w:r>
        <w:rPr>
          <w:sz w:val="20"/>
          <w:szCs w:val="20"/>
          <w:lang w:val="fr-FR"/>
        </w:rPr>
        <w:t>21 C.F.R. paragraphe 131.110</w:t>
      </w:r>
    </w:p>
    <w:p w14:paraId="3588DD41" w14:textId="7F09B488" w:rsidR="00AC76E6" w:rsidRDefault="00AC76E6" w:rsidP="000A0B8F">
      <w:pPr>
        <w:ind w:firstLine="720"/>
        <w:rPr>
          <w:sz w:val="20"/>
          <w:szCs w:val="20"/>
          <w:lang w:val="fr-FR"/>
        </w:rPr>
      </w:pPr>
      <w:r>
        <w:rPr>
          <w:sz w:val="20"/>
          <w:szCs w:val="20"/>
          <w:vertAlign w:val="superscript"/>
          <w:lang w:val="fr-FR"/>
        </w:rPr>
        <w:t xml:space="preserve">x </w:t>
      </w:r>
      <w:r>
        <w:rPr>
          <w:sz w:val="20"/>
          <w:szCs w:val="20"/>
          <w:lang w:val="fr-FR"/>
        </w:rPr>
        <w:t>Painter v Blue Diamond GRowers, Civ. No. 17-2235 (C.D. Cal. May 24, 2017), aff’d, 757 F. App’x 517, 418 (9th Cir. 2018)</w:t>
      </w:r>
    </w:p>
    <w:p w14:paraId="4311056B" w14:textId="351A1F01" w:rsidR="00AC76E6" w:rsidRDefault="00AC76E6" w:rsidP="000A0B8F">
      <w:pPr>
        <w:ind w:firstLine="720"/>
        <w:rPr>
          <w:sz w:val="20"/>
          <w:szCs w:val="20"/>
          <w:lang w:val="fr-FR"/>
        </w:rPr>
      </w:pPr>
      <w:r>
        <w:rPr>
          <w:sz w:val="20"/>
          <w:szCs w:val="20"/>
          <w:vertAlign w:val="superscript"/>
          <w:lang w:val="fr-FR"/>
        </w:rPr>
        <w:t xml:space="preserve">xi </w:t>
      </w:r>
      <w:r>
        <w:rPr>
          <w:sz w:val="20"/>
          <w:szCs w:val="20"/>
          <w:lang w:val="fr-FR"/>
        </w:rPr>
        <w:t>« Food Innovation and Food Labeling : Alternative Proteins », Jessica Almy, J.D., Director of Policy at the Good Food Institute, panel discussion at American Agricultural Law Association, 10/12/2020</w:t>
      </w:r>
    </w:p>
    <w:p w14:paraId="50AE22B6" w14:textId="77777777" w:rsidR="00AC76E6" w:rsidRDefault="00AC76E6" w:rsidP="000A0B8F">
      <w:pPr>
        <w:ind w:firstLine="720"/>
        <w:rPr>
          <w:sz w:val="20"/>
          <w:szCs w:val="20"/>
          <w:lang w:val="fr-FR"/>
        </w:rPr>
      </w:pPr>
      <w:r>
        <w:rPr>
          <w:sz w:val="20"/>
          <w:szCs w:val="20"/>
          <w:vertAlign w:val="superscript"/>
          <w:lang w:val="fr-FR"/>
        </w:rPr>
        <w:t xml:space="preserve">xiii </w:t>
      </w:r>
      <w:r>
        <w:rPr>
          <w:sz w:val="20"/>
          <w:szCs w:val="20"/>
          <w:lang w:val="fr-FR"/>
        </w:rPr>
        <w:t>Almy, AALA panel, 10/12/2020</w:t>
      </w:r>
    </w:p>
    <w:p w14:paraId="269ED432" w14:textId="14E57B3B" w:rsidR="00AC76E6" w:rsidRPr="00AC76E6" w:rsidRDefault="00AC76E6" w:rsidP="0081603E">
      <w:pPr>
        <w:ind w:firstLine="720"/>
        <w:rPr>
          <w:sz w:val="20"/>
          <w:szCs w:val="20"/>
          <w:lang w:val="fr-FR"/>
        </w:rPr>
      </w:pPr>
      <w:r>
        <w:rPr>
          <w:sz w:val="20"/>
          <w:szCs w:val="20"/>
          <w:vertAlign w:val="superscript"/>
          <w:lang w:val="fr-FR"/>
        </w:rPr>
        <w:t xml:space="preserve">xiv </w:t>
      </w:r>
      <w:r>
        <w:rPr>
          <w:sz w:val="20"/>
          <w:szCs w:val="20"/>
          <w:lang w:val="fr-FR"/>
        </w:rPr>
        <w:t xml:space="preserve"> </w:t>
      </w:r>
      <w:hyperlink r:id="rId11" w:history="1">
        <w:r w:rsidR="0081603E" w:rsidRPr="00AA3806">
          <w:rPr>
            <w:rStyle w:val="Hyperlink"/>
            <w:sz w:val="20"/>
            <w:szCs w:val="20"/>
            <w:lang w:val="fr-FR"/>
          </w:rPr>
          <w:t>https://www.fda.gov/food/domestic-interagency-agreements-food/formal-agreement-between-fda-and-usda-regar</w:t>
        </w:r>
        <w:r w:rsidR="0081603E">
          <w:rPr>
            <w:rStyle w:val="Hyperlink"/>
            <w:sz w:val="20"/>
            <w:szCs w:val="20"/>
            <w:lang w:val="fr-FR"/>
          </w:rPr>
          <w:t>ding-oversig</w:t>
        </w:r>
        <w:r w:rsidR="0081603E" w:rsidRPr="00AA3806">
          <w:rPr>
            <w:rStyle w:val="Hyperlink"/>
            <w:sz w:val="20"/>
            <w:szCs w:val="20"/>
            <w:lang w:val="fr-FR"/>
          </w:rPr>
          <w:t>ht-human-food-produced-using-animal-cell</w:t>
        </w:r>
      </w:hyperlink>
      <w:r w:rsidR="0081603E">
        <w:rPr>
          <w:sz w:val="20"/>
          <w:szCs w:val="20"/>
          <w:lang w:val="fr-FR"/>
        </w:rPr>
        <w:t xml:space="preserve"> </w:t>
      </w:r>
    </w:p>
    <w:sectPr w:rsidR="00AC76E6" w:rsidRPr="00AC76E6" w:rsidSect="006434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5C"/>
    <w:rsid w:val="0005091A"/>
    <w:rsid w:val="000877B8"/>
    <w:rsid w:val="000A0B8F"/>
    <w:rsid w:val="000C5D92"/>
    <w:rsid w:val="000D68F6"/>
    <w:rsid w:val="00106891"/>
    <w:rsid w:val="00130D05"/>
    <w:rsid w:val="00136865"/>
    <w:rsid w:val="0014033C"/>
    <w:rsid w:val="001E4D1C"/>
    <w:rsid w:val="001E67BC"/>
    <w:rsid w:val="00212EE9"/>
    <w:rsid w:val="00245310"/>
    <w:rsid w:val="00261225"/>
    <w:rsid w:val="002745A9"/>
    <w:rsid w:val="00283BC0"/>
    <w:rsid w:val="00286B6E"/>
    <w:rsid w:val="0029137A"/>
    <w:rsid w:val="002C0BB5"/>
    <w:rsid w:val="002C7D57"/>
    <w:rsid w:val="002D7444"/>
    <w:rsid w:val="0031001A"/>
    <w:rsid w:val="00313F2E"/>
    <w:rsid w:val="003210A6"/>
    <w:rsid w:val="0035144B"/>
    <w:rsid w:val="003535E2"/>
    <w:rsid w:val="00412627"/>
    <w:rsid w:val="0042578D"/>
    <w:rsid w:val="004526DB"/>
    <w:rsid w:val="00460715"/>
    <w:rsid w:val="004779B5"/>
    <w:rsid w:val="004815B4"/>
    <w:rsid w:val="004B6866"/>
    <w:rsid w:val="0051008C"/>
    <w:rsid w:val="00552538"/>
    <w:rsid w:val="005A08D9"/>
    <w:rsid w:val="006248DF"/>
    <w:rsid w:val="006341CE"/>
    <w:rsid w:val="006434CE"/>
    <w:rsid w:val="006B17BB"/>
    <w:rsid w:val="006D18B5"/>
    <w:rsid w:val="006D7766"/>
    <w:rsid w:val="006E0484"/>
    <w:rsid w:val="00727B3A"/>
    <w:rsid w:val="0073474A"/>
    <w:rsid w:val="0073671A"/>
    <w:rsid w:val="007D4412"/>
    <w:rsid w:val="00801F3E"/>
    <w:rsid w:val="008103B5"/>
    <w:rsid w:val="0081603E"/>
    <w:rsid w:val="00826E79"/>
    <w:rsid w:val="00877DAE"/>
    <w:rsid w:val="00893FEF"/>
    <w:rsid w:val="0091765A"/>
    <w:rsid w:val="009571AC"/>
    <w:rsid w:val="00997DD3"/>
    <w:rsid w:val="00A1415C"/>
    <w:rsid w:val="00A1737B"/>
    <w:rsid w:val="00A6509C"/>
    <w:rsid w:val="00A82AB0"/>
    <w:rsid w:val="00AB694C"/>
    <w:rsid w:val="00AC76E6"/>
    <w:rsid w:val="00B213F8"/>
    <w:rsid w:val="00B240F5"/>
    <w:rsid w:val="00B35BD8"/>
    <w:rsid w:val="00B54230"/>
    <w:rsid w:val="00B55EC3"/>
    <w:rsid w:val="00B844F9"/>
    <w:rsid w:val="00C12692"/>
    <w:rsid w:val="00C23EFB"/>
    <w:rsid w:val="00C74C5E"/>
    <w:rsid w:val="00CB587C"/>
    <w:rsid w:val="00CC2917"/>
    <w:rsid w:val="00CD7D40"/>
    <w:rsid w:val="00DA68E1"/>
    <w:rsid w:val="00DC5BBD"/>
    <w:rsid w:val="00E37A95"/>
    <w:rsid w:val="00E61E6A"/>
    <w:rsid w:val="00E90923"/>
    <w:rsid w:val="00E91DB9"/>
    <w:rsid w:val="00F80048"/>
    <w:rsid w:val="00FA095A"/>
    <w:rsid w:val="00FE4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80ED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87C"/>
    <w:rPr>
      <w:color w:val="0000FF" w:themeColor="hyperlink"/>
      <w:u w:val="single"/>
    </w:rPr>
  </w:style>
  <w:style w:type="character" w:styleId="FollowedHyperlink">
    <w:name w:val="FollowedHyperlink"/>
    <w:basedOn w:val="DefaultParagraphFont"/>
    <w:uiPriority w:val="99"/>
    <w:semiHidden/>
    <w:unhideWhenUsed/>
    <w:rsid w:val="00CB587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87C"/>
    <w:rPr>
      <w:color w:val="0000FF" w:themeColor="hyperlink"/>
      <w:u w:val="single"/>
    </w:rPr>
  </w:style>
  <w:style w:type="character" w:styleId="FollowedHyperlink">
    <w:name w:val="FollowedHyperlink"/>
    <w:basedOn w:val="DefaultParagraphFont"/>
    <w:uiPriority w:val="99"/>
    <w:semiHidden/>
    <w:unhideWhenUsed/>
    <w:rsid w:val="00CB58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89001">
      <w:bodyDiv w:val="1"/>
      <w:marLeft w:val="0"/>
      <w:marRight w:val="0"/>
      <w:marTop w:val="0"/>
      <w:marBottom w:val="0"/>
      <w:divBdr>
        <w:top w:val="none" w:sz="0" w:space="0" w:color="auto"/>
        <w:left w:val="none" w:sz="0" w:space="0" w:color="auto"/>
        <w:bottom w:val="none" w:sz="0" w:space="0" w:color="auto"/>
        <w:right w:val="none" w:sz="0" w:space="0" w:color="auto"/>
      </w:divBdr>
    </w:div>
    <w:div w:id="17536270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da.gov/food/domestic-interagency-agreements-food/formal-agreement-between-fda-and-usda-regarding-oversighht-human-food-produced-using-animal-cel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ur-lex.europa.eu/legal-content/FR/TXT/PDF/?uri=CELEX:62020CJ0159&amp;from=en" TargetMode="External"/><Relationship Id="rId7" Type="http://schemas.openxmlformats.org/officeDocument/2006/relationships/hyperlink" Target="https://agriculture.gouv.fr/official-labels-quality-and-origin" TargetMode="External"/><Relationship Id="rId8" Type="http://schemas.openxmlformats.org/officeDocument/2006/relationships/hyperlink" Target="https://ec.europa.eu/info/food-farming-fisheries_en" TargetMode="External"/><Relationship Id="rId9" Type="http://schemas.openxmlformats.org/officeDocument/2006/relationships/hyperlink" Target="https://www.fda.gov/food/food-labeling-nutrition/changes-nutrition-facts-label" TargetMode="External"/><Relationship Id="rId10" Type="http://schemas.openxmlformats.org/officeDocument/2006/relationships/hyperlink" Target="https://www.fda.gov/food/food-labeling-nutrition/standards-identity-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F53EE-9A0C-8444-B421-6A2F662A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6</Pages>
  <Words>2730</Words>
  <Characters>15562</Characters>
  <Application>Microsoft Macintosh Word</Application>
  <DocSecurity>0</DocSecurity>
  <Lines>129</Lines>
  <Paragraphs>36</Paragraphs>
  <ScaleCrop>false</ScaleCrop>
  <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Clerk</dc:creator>
  <cp:keywords/>
  <dc:description/>
  <cp:lastModifiedBy>Law Clerk</cp:lastModifiedBy>
  <cp:revision>40</cp:revision>
  <cp:lastPrinted>2022-07-20T20:58:00Z</cp:lastPrinted>
  <dcterms:created xsi:type="dcterms:W3CDTF">2022-07-19T16:50:00Z</dcterms:created>
  <dcterms:modified xsi:type="dcterms:W3CDTF">2022-07-22T19:04:00Z</dcterms:modified>
</cp:coreProperties>
</file>